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0164" w:rsidRPr="004B6361" w:rsidTr="001664D4">
        <w:tc>
          <w:tcPr>
            <w:tcW w:w="4785" w:type="dxa"/>
          </w:tcPr>
          <w:p w:rsidR="00EE0164" w:rsidRPr="004B6361" w:rsidRDefault="00EE0164" w:rsidP="004C15E7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УЗГОД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</w:rPr>
              <w:t>ЖЕНО</w:t>
            </w:r>
          </w:p>
        </w:tc>
        <w:tc>
          <w:tcPr>
            <w:tcW w:w="4786" w:type="dxa"/>
          </w:tcPr>
          <w:p w:rsidR="00EE0164" w:rsidRPr="004B6361" w:rsidRDefault="00EE0164" w:rsidP="004C15E7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</w:rPr>
              <w:t>ВЕР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</w:rPr>
              <w:t>ЖЕНО</w:t>
            </w:r>
          </w:p>
        </w:tc>
      </w:tr>
      <w:tr w:rsidR="00EE0164" w:rsidRPr="004B6361" w:rsidTr="001664D4">
        <w:tc>
          <w:tcPr>
            <w:tcW w:w="4785" w:type="dxa"/>
            <w:tcMar>
              <w:left w:w="57" w:type="dxa"/>
              <w:right w:w="284" w:type="dxa"/>
            </w:tcMar>
          </w:tcPr>
          <w:p w:rsidR="00EE0164" w:rsidRPr="004B6361" w:rsidRDefault="00EE0164" w:rsidP="001664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ОП </w:t>
            </w:r>
            <w:r w:rsidR="0036274F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</w:t>
            </w:r>
            <w:r w:rsidR="004C15E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мережевий інформаційний центр»</w:t>
            </w:r>
          </w:p>
          <w:p w:rsidR="00EE0164" w:rsidRPr="004B6361" w:rsidRDefault="00EE0164" w:rsidP="001664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4B63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80A0A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Гончарук</w:t>
            </w:r>
            <w:r w:rsidR="004C15E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Ю.В.</w:t>
            </w:r>
          </w:p>
          <w:p w:rsidR="00EE0164" w:rsidRPr="004B6361" w:rsidRDefault="0036274F" w:rsidP="00166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164" w:rsidRPr="004B636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B63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0164" w:rsidRPr="004B6361">
              <w:rPr>
                <w:rFonts w:ascii="Times New Roman" w:hAnsi="Times New Roman" w:cs="Times New Roman"/>
                <w:sz w:val="28"/>
                <w:szCs w:val="28"/>
              </w:rPr>
              <w:t xml:space="preserve"> _______ 2013 </w:t>
            </w:r>
            <w:proofErr w:type="gramStart"/>
            <w:r w:rsidR="00EE0164" w:rsidRPr="004B63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6" w:type="dxa"/>
            <w:tcMar>
              <w:left w:w="284" w:type="dxa"/>
              <w:right w:w="57" w:type="dxa"/>
            </w:tcMar>
          </w:tcPr>
          <w:p w:rsidR="00EE0164" w:rsidRPr="004B6361" w:rsidRDefault="00EE0164" w:rsidP="001664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 </w:t>
            </w:r>
            <w:r w:rsidR="0036274F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Центр Інтернет</w:t>
            </w:r>
            <w:r w:rsidR="0036274F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E0164" w:rsidRPr="004B6361" w:rsidRDefault="00EE0164" w:rsidP="001664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  <w:p w:rsidR="00EE0164" w:rsidRPr="004B6361" w:rsidRDefault="0036274F" w:rsidP="00166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E0164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E0164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 2013 р</w:t>
            </w:r>
          </w:p>
        </w:tc>
      </w:tr>
    </w:tbl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</w:p>
    <w:p w:rsidR="00EE0164" w:rsidRPr="004B6361" w:rsidRDefault="00EE016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15584B" w:rsidP="0015584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B636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Технічні умови </w:t>
      </w:r>
      <w:r w:rsidRPr="004B6361">
        <w:rPr>
          <w:rFonts w:ascii="Times New Roman" w:hAnsi="Times New Roman" w:cs="Times New Roman"/>
          <w:b/>
          <w:sz w:val="40"/>
          <w:szCs w:val="40"/>
          <w:lang w:val="uk-UA"/>
        </w:rPr>
        <w:br/>
        <w:t xml:space="preserve">взаємодії з </w:t>
      </w:r>
      <w:r w:rsidR="00E93BE2">
        <w:rPr>
          <w:rFonts w:ascii="Times New Roman" w:hAnsi="Times New Roman" w:cs="Times New Roman"/>
          <w:b/>
          <w:sz w:val="40"/>
          <w:szCs w:val="40"/>
          <w:lang w:val="uk-UA"/>
        </w:rPr>
        <w:t>реєст</w:t>
      </w:r>
      <w:bookmarkStart w:id="0" w:name="_GoBack"/>
      <w:bookmarkEnd w:id="0"/>
      <w:r w:rsidR="00E93BE2">
        <w:rPr>
          <w:rFonts w:ascii="Times New Roman" w:hAnsi="Times New Roman" w:cs="Times New Roman"/>
          <w:b/>
          <w:sz w:val="40"/>
          <w:szCs w:val="40"/>
          <w:lang w:val="uk-UA"/>
        </w:rPr>
        <w:t>ром домену</w:t>
      </w:r>
      <w:r w:rsidR="00255A55" w:rsidRPr="004B636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4B6361">
        <w:rPr>
          <w:rFonts w:ascii="Times New Roman" w:hAnsi="Times New Roman" w:cs="Times New Roman"/>
          <w:b/>
          <w:sz w:val="40"/>
          <w:szCs w:val="40"/>
          <w:lang w:val="uk-UA"/>
        </w:rPr>
        <w:t>.УКР</w:t>
      </w: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E0164" w:rsidRPr="004B6361" w:rsidRDefault="00EE0164" w:rsidP="00EE01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(Редакція 1.0)</w:t>
      </w: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3DF4" w:rsidRPr="004B6361" w:rsidRDefault="00A23DF4" w:rsidP="00FC0D06">
      <w:pPr>
        <w:spacing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5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</w:tblGrid>
      <w:tr w:rsidR="00A23DF4" w:rsidRPr="004B6361" w:rsidTr="00EE0164"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FC0D0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РОЗРОБЛЕНО:</w:t>
            </w:r>
          </w:p>
        </w:tc>
      </w:tr>
      <w:tr w:rsidR="00A23DF4" w:rsidRPr="004B6361" w:rsidTr="00EE0164"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FC0D0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“Технічний Центр Інтернет”</w:t>
            </w:r>
          </w:p>
        </w:tc>
      </w:tr>
      <w:tr w:rsidR="00A23DF4" w:rsidRPr="004B6361" w:rsidTr="00EE0164"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FC0D0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</w:tr>
      <w:tr w:rsidR="00A23DF4" w:rsidRPr="004B6361" w:rsidTr="00EE0164"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36274F" w:rsidP="00FC0D0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A2A29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A2A29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 2013 р.</w:t>
            </w:r>
          </w:p>
          <w:p w:rsidR="00A23DF4" w:rsidRPr="004B6361" w:rsidRDefault="00A23DF4" w:rsidP="00FC0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6361" w:rsidRDefault="004B6361" w:rsidP="00EE016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164" w:rsidRPr="004B6361" w:rsidRDefault="00EE0164" w:rsidP="00EE016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EE0164" w:rsidRPr="004B6361" w:rsidRDefault="00EE0164" w:rsidP="00EE016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2013 р.</w:t>
      </w:r>
    </w:p>
    <w:p w:rsidR="00FC0D06" w:rsidRPr="004B6361" w:rsidRDefault="00FC0D06" w:rsidP="00FC0D06">
      <w:pPr>
        <w:spacing w:after="200" w:line="240" w:lineRule="auto"/>
        <w:rPr>
          <w:rFonts w:ascii="Times New Roman" w:hAnsi="Times New Roman" w:cs="Times New Roman"/>
          <w:lang w:val="uk-UA"/>
        </w:rPr>
      </w:pPr>
      <w:r w:rsidRPr="004B6361">
        <w:rPr>
          <w:rFonts w:ascii="Times New Roman" w:hAnsi="Times New Roman" w:cs="Times New Roman"/>
          <w:lang w:val="uk-UA"/>
        </w:rPr>
        <w:br w:type="page"/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-7310090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C0D06" w:rsidRPr="003B36EA" w:rsidRDefault="00FC0D06" w:rsidP="00EE0164">
          <w:pPr>
            <w:spacing w:before="120" w:after="12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  <w:lang w:val="uk-UA"/>
            </w:rPr>
          </w:pPr>
          <w:r w:rsidRPr="003B36EA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Зміст</w:t>
          </w:r>
        </w:p>
        <w:p w:rsidR="003B36EA" w:rsidRPr="003B36EA" w:rsidRDefault="00FC0D06">
          <w:pPr>
            <w:pStyle w:val="10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3B36E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B36E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B36E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3653567" w:history="1"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Визначення і терміни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_Toc363653567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10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68" w:history="1"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Загальні положення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_Toc363653568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69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Склад Системи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_Toc363653569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0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Призначення реєстру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_Toc363653570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1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Доступ до Системи і реєстру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_Toc363653571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2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2.4.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Загальна схема роботи Системи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_Toc363653572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10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3" w:history="1"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Об’єкти і модель зв’язків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_Toc363653573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4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Атрибути, статуси і періоди життя об’єктів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_Toc363653574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5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Об’єкти типу Domain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_Toc363653575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6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Періоди життя, життєвий цикл домену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_Toc363653576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7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Статуси, встановлювані Оператором реєстра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_Toc363653577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8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Особливості статусу changeProhibited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_Toc363653578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79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3.2.4.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 впродовж життєвого циклу домену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_Toc363653579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0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3.2.5.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 дії реєстрації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_Toc363653580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1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3.2.6.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 автоматичного продовження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_Toc363653581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2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3.2.7.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Особливості здійснення оплати в Період автоматичного продовження реєстрації.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_Toc363653582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3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3.2.8.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 очікування відновлення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_Toc363653583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4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3.2.9.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 очікування видалення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_Toc363653584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5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3.2.10.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Передача об’єкту типу Domain (трансфер)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_Toc363653585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6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3.2.11.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Особливості здійснення оплати при здійсненні операції трансферу.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_Toc363653586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7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Об’єкти типу </w:t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Contact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_Toc363653587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8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3.3.1.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Статуси, що встановлюються Реєстратором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_Toc363653588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89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3.3.2.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Статуси, що встановлюються Оператором реєстру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_Toc363653589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0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3.3.3.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Періоди життя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_Toc363653590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1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3.4.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Об’єкти типу </w:t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Host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_Toc363653591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2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3.4.1.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Статуси, що встановлюються Реєстратором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_Toc363653592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3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3.4.2.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Статуси, що встановлюються Оператором реєстру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_Toc363653593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4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3.4.3.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Періоди життя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_Toc363653594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5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3.5.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Об’єкти типу </w:t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Registrar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_Toc363653595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6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3.5.1.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Статуси, що встановлюються Оператором реєстру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_Toc363653596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7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3.5.2.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Періоди життя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_Toc363653597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10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8" w:history="1"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Умови делегування доменів та взаємодії з реєстром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_Toc363653598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599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Умови делегування доменів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_Toc363653599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0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Взаємодія з реєстром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_Toc363653600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30"/>
            <w:tabs>
              <w:tab w:val="left" w:pos="132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1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4.2.1.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Особливості здійснення оплати при здійсненні процедур реєстрації, трансферу, відновлення та продовження.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_Toc363653601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2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Протоколи взаємодії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_Toc363653602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3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4.4.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Доступ до EPP шлюзу.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_Toc363653603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10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4" w:history="1"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Технічні вимоги щодо служби WHOIS Реєстратора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_Toc363653604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5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5.1.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Вимоги до доступності служби WHOIS Реєстратора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_Toc363653605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6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5.2.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Вимоги до надійності служби WHOIS Реєстратора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_Toc363653606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7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5.3.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Вимоги до набору даних WHOIS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_Toc363653607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20"/>
            <w:tabs>
              <w:tab w:val="left" w:pos="88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8" w:history="1"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5.4.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Формат запитів WHOIS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_Toc363653608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36EA" w:rsidRPr="003B36EA" w:rsidRDefault="00D21C01">
          <w:pPr>
            <w:pStyle w:val="10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3609" w:history="1"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6.</w:t>
            </w:r>
            <w:r w:rsidR="003B36EA" w:rsidRPr="003B36E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Правила роботи з </w:t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EPP</w:t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-</w:t>
            </w:r>
            <w:r w:rsidR="003B36EA" w:rsidRPr="003B36EA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командами.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_Toc363653609 \h </w:instrTex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B36EA" w:rsidRPr="003B3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0D06" w:rsidRPr="004B6361" w:rsidRDefault="00FC0D06" w:rsidP="007C0B26">
          <w:pPr>
            <w:spacing w:after="6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B36E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0D06" w:rsidRPr="004B6361" w:rsidRDefault="00FC0D06" w:rsidP="00FC0D06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3DF4" w:rsidRPr="004B6361" w:rsidRDefault="0084049F" w:rsidP="009D40FD">
      <w:pPr>
        <w:pStyle w:val="aa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Toc363653567"/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</w:t>
      </w:r>
      <w:r w:rsidR="004A2A29" w:rsidRPr="004B6361">
        <w:rPr>
          <w:rFonts w:ascii="Times New Roman" w:hAnsi="Times New Roman" w:cs="Times New Roman"/>
          <w:b/>
          <w:sz w:val="28"/>
          <w:szCs w:val="28"/>
          <w:lang w:val="uk-UA"/>
        </w:rPr>
        <w:t>значення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4A2A29" w:rsidRPr="004B6361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bookmarkEnd w:id="1"/>
    </w:p>
    <w:p w:rsidR="00255A55" w:rsidRPr="004B6361" w:rsidRDefault="00255A55" w:rsidP="00255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Визначення, які застосовуються в даних Технічних умовах взаємодії з системою реєстрацій і користування доменними іменами в домені .УКР (далі – Технічні умови) відповідають визначенням, що надані у «Правилах реєстрації і користуванні доменними іменами в домені .УКР» (надалі – Правила)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а також визначенням, що надані у «Технічному регламенті системи реєстрацій і користування доменними іменами в домені .УКР» (надалі – Регламент).</w:t>
      </w:r>
    </w:p>
    <w:p w:rsidR="00255A55" w:rsidRPr="004B6361" w:rsidRDefault="00255A55" w:rsidP="00980A0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Визначення, що є відсутніми у вищевказаних документах, наведені нижче: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2704"/>
        <w:gridCol w:w="6804"/>
      </w:tblGrid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анулювання реєстрації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виключення інформації про доменне ім’я з реєстру;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атрибут об’єкта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1664D4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поле запису про об’єкт в реєстрі, в якому зберігаються ім’я та значення певного параметру, що характеризує об’єкт</w:t>
            </w:r>
            <w:r w:rsidR="00255A55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поняття, яке визначається форматом</w:t>
            </w:r>
          </w:p>
          <w:p w:rsidR="00255A55" w:rsidRPr="004B6361" w:rsidRDefault="00255A55" w:rsidP="004B6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«Календарний день: година: хвилини: секунди»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55A55" w:rsidRPr="004B6361" w:rsidRDefault="00255A55" w:rsidP="004B6361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операції над доменом, що включають поняття дата проводяться з урахуванням того, що момент закінчення дії строго визначається параметрами моменту початку дії плюс тривалість операції;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доба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 години;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ідентифікатор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унікальна послідовність символів</w:t>
            </w:r>
            <w:r w:rsidR="001664D4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ідентифікує обʼєкт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об’єкт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структурований набір записів у реєстрі, що має ідентифікатор та відноситься до певного типу;</w:t>
            </w:r>
          </w:p>
        </w:tc>
      </w:tr>
      <w:tr w:rsidR="00255A55" w:rsidRPr="004B6361" w:rsidTr="004B6361">
        <w:trPr>
          <w:trHeight w:val="645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період життя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період зберігання інформації про об’єкт в </w:t>
            </w:r>
            <w:r w:rsidR="00980A0A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реєстрі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64D4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фіксованої 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тривалості, протягом яких об’єкт має певні статуси і протягом </w:t>
            </w:r>
            <w:r w:rsidR="001664D4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якого 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 об’єктом можуть виконуватися певні процедури;</w:t>
            </w:r>
          </w:p>
        </w:tc>
      </w:tr>
      <w:tr w:rsidR="00255A55" w:rsidRPr="004B6361" w:rsidTr="004B6361">
        <w:trPr>
          <w:trHeight w:val="645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дія, що змінює значення атрибутів об’єкта, створює об’єкт в </w:t>
            </w:r>
            <w:r w:rsidR="00980A0A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реєстрі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або видаляє об’єкт з реєстру;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календарний рік з врахуванням високосних років;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 об’єкту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1664D4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сукупність значень усіх атрибутів об’єкту</w:t>
            </w:r>
            <w:r w:rsidR="00255A55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статус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1664D4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сукупність значень певних атрибутів об’єкта, що визначає можливість проведення над об’єктом певних процедур</w:t>
            </w:r>
            <w:r w:rsidR="00255A55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55A55" w:rsidRPr="00E93BE2" w:rsidTr="004B6361">
        <w:trPr>
          <w:trHeight w:val="347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255A55" w:rsidP="006C3E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термін дії реєстрації 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6C3ED4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значення </w:t>
            </w:r>
            <w:r w:rsidR="004B6361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атрибуту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6361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xpiration</w:t>
            </w:r>
            <w:r w:rsidRPr="00E93B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 об’єкту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Domain</w:t>
            </w:r>
            <w:proofErr w:type="spellEnd"/>
            <w:r w:rsidR="00255A55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55A55" w:rsidRPr="004B6361" w:rsidTr="004B6361">
        <w:trPr>
          <w:trHeight w:val="330"/>
        </w:trPr>
        <w:tc>
          <w:tcPr>
            <w:tcW w:w="2704" w:type="dxa"/>
            <w:shd w:val="clear" w:color="auto" w:fill="auto"/>
            <w:hideMark/>
          </w:tcPr>
          <w:p w:rsidR="00255A55" w:rsidRPr="004B6361" w:rsidRDefault="006C3ED4" w:rsidP="00255A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керува</w:t>
            </w:r>
            <w:r w:rsidR="00255A55"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об’єктом</w:t>
            </w:r>
          </w:p>
        </w:tc>
        <w:tc>
          <w:tcPr>
            <w:tcW w:w="6804" w:type="dxa"/>
            <w:shd w:val="clear" w:color="auto" w:fill="auto"/>
            <w:hideMark/>
          </w:tcPr>
          <w:p w:rsidR="00255A55" w:rsidRPr="004B6361" w:rsidRDefault="00255A55" w:rsidP="004B6361">
            <w:pPr>
              <w:pStyle w:val="aa"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дозволених процедур над об’єктом.</w:t>
            </w:r>
          </w:p>
        </w:tc>
      </w:tr>
    </w:tbl>
    <w:p w:rsidR="00A23DF4" w:rsidRPr="004B6361" w:rsidRDefault="004A2A29" w:rsidP="00B51A54">
      <w:pPr>
        <w:pStyle w:val="aa"/>
        <w:numPr>
          <w:ilvl w:val="0"/>
          <w:numId w:val="16"/>
        </w:numPr>
        <w:spacing w:before="120" w:after="12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363653568"/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  <w:bookmarkEnd w:id="2"/>
    </w:p>
    <w:p w:rsidR="00A23DF4" w:rsidRPr="004B6361" w:rsidRDefault="00922A52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Дані </w:t>
      </w:r>
      <w:r w:rsidR="0015584B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ом обов’язковим для виконання </w:t>
      </w:r>
      <w:r w:rsidR="00AA1020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 та Реєстраторами під час експлуатації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020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 і </w:t>
      </w:r>
      <w:r w:rsidR="006C3ED4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доменними іменами в домені </w:t>
      </w:r>
      <w:r w:rsidR="00AA1020" w:rsidRPr="004B6361">
        <w:rPr>
          <w:rFonts w:ascii="Times New Roman" w:hAnsi="Times New Roman" w:cs="Times New Roman"/>
          <w:sz w:val="28"/>
          <w:szCs w:val="28"/>
          <w:lang w:val="uk-UA"/>
        </w:rPr>
        <w:t>.УКР (далі – Система)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3DF4" w:rsidRPr="004B6361" w:rsidRDefault="004A2A29" w:rsidP="00B51A54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AA1020" w:rsidRPr="004B63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истеми; </w:t>
      </w:r>
    </w:p>
    <w:p w:rsidR="00A23DF4" w:rsidRPr="004B6361" w:rsidRDefault="004A2A29" w:rsidP="00B51A54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структуру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 у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їх призначення, використання, атрибути та їх значення; </w:t>
      </w:r>
    </w:p>
    <w:p w:rsidR="00A23DF4" w:rsidRPr="004B6361" w:rsidRDefault="004A2A29" w:rsidP="00B51A54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послідовності виконання процедур з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єктами </w:t>
      </w:r>
      <w:r w:rsidR="00F04DEE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4A2A29" w:rsidP="00B51A54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протоколи, які може використовувати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для взаємодії з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Toc363653569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1B3503" w:rsidRPr="004B6361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bookmarkEnd w:id="3"/>
    </w:p>
    <w:p w:rsidR="00A23DF4" w:rsidRPr="004B6361" w:rsidRDefault="001B3503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наступних основних компонентів:</w:t>
      </w:r>
    </w:p>
    <w:p w:rsidR="00A23DF4" w:rsidRPr="004B6361" w:rsidRDefault="004A2A29" w:rsidP="00B51A54">
      <w:pPr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єдиної бази даних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4A2A29" w:rsidP="00B51A54">
      <w:pPr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Front-End серверів, що забезпечують обмін інформацією між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ами та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по протоколах взаємодії, зазначеними у цьому документі;</w:t>
      </w:r>
    </w:p>
    <w:p w:rsidR="00A23DF4" w:rsidRPr="004B6361" w:rsidRDefault="004A2A29" w:rsidP="00B51A54">
      <w:pPr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Whois-серверів, що забезпечують виведення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інф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ормації про зареєстровані домен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и, їх делегування, про адміністраторів зареєстрованих доменів для усіх користувачів мережі Інтернет; </w:t>
      </w:r>
    </w:p>
    <w:p w:rsidR="00A23DF4" w:rsidRPr="004B6361" w:rsidRDefault="004A2A29" w:rsidP="00B51A54">
      <w:pPr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Whois-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серверів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виведення з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рмації про зареєстровані домени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їх делегування, про адміністраторів зареєстрованих доменів для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ів; </w:t>
      </w:r>
    </w:p>
    <w:p w:rsidR="00A23DF4" w:rsidRPr="004B6361" w:rsidRDefault="004A2A29" w:rsidP="00B51A54">
      <w:pPr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системи DNS-серверів,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які забезпечують</w:t>
      </w:r>
      <w:r w:rsidR="00B85A8D" w:rsidRPr="004B6361">
        <w:rPr>
          <w:rFonts w:ascii="Times New Roman" w:hAnsi="Times New Roman" w:cs="Times New Roman"/>
          <w:sz w:val="28"/>
          <w:szCs w:val="28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делегування доменів; </w:t>
      </w:r>
    </w:p>
    <w:p w:rsidR="00A23DF4" w:rsidRPr="004B6361" w:rsidRDefault="00980A0A" w:rsidP="00B51A54">
      <w:pPr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web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-клієнта, в якому реалізовано відображення певної інформації з </w:t>
      </w:r>
      <w:r w:rsidR="001B3503" w:rsidRPr="004B6361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36274F" w:rsidRPr="004B6361" w:rsidRDefault="00255A55" w:rsidP="0036274F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Toc363653570"/>
      <w:r w:rsidRPr="004B6361">
        <w:rPr>
          <w:rFonts w:ascii="Times New Roman" w:hAnsi="Times New Roman" w:cs="Times New Roman"/>
          <w:sz w:val="28"/>
          <w:szCs w:val="28"/>
          <w:lang w:val="uk-UA"/>
        </w:rPr>
        <w:t>Призначення р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еєстру</w:t>
      </w:r>
      <w:bookmarkEnd w:id="4"/>
    </w:p>
    <w:p w:rsidR="0036274F" w:rsidRPr="004B6361" w:rsidRDefault="0036274F" w:rsidP="003627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 призначений для: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доменних імен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другого рівня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 домені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.УКР;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інформації про адміністраторів доменів;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інформації про DNS-сервери, на які делегується зареєстрований домен;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інформації про Реєстраторів;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службової інформації (про споживані послуги,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історію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строків зберігання інформації та виконання процедур з видалення інформації; </w:t>
      </w:r>
    </w:p>
    <w:p w:rsidR="0036274F" w:rsidRPr="004B6361" w:rsidRDefault="006C3ED4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керува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ння делегуванням доменів;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формування файлу зони домену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.УКР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користувачів мережі Інтернет про зареєстровані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домени та їх адміністраторів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6274F" w:rsidRPr="004B6361" w:rsidRDefault="0036274F" w:rsidP="0036274F">
      <w:pPr>
        <w:numPr>
          <w:ilvl w:val="0"/>
          <w:numId w:val="7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оновлення інформації про доменні імена, адміністраторів доменів, DNS-сервери, Реєстраторів.</w:t>
      </w:r>
    </w:p>
    <w:p w:rsidR="0036274F" w:rsidRPr="004B6361" w:rsidRDefault="0036274F" w:rsidP="0036274F">
      <w:pPr>
        <w:pStyle w:val="aa"/>
        <w:numPr>
          <w:ilvl w:val="1"/>
          <w:numId w:val="16"/>
        </w:numPr>
        <w:spacing w:before="120" w:after="120" w:line="240" w:lineRule="auto"/>
        <w:ind w:left="107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Toc363653571"/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Доступ до Системи і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bookmarkEnd w:id="5"/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274F" w:rsidRPr="004B6361" w:rsidRDefault="0036274F" w:rsidP="003627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може бути акредитована в якості Реєстратора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дміністратором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.УКР.</w:t>
      </w:r>
    </w:p>
    <w:p w:rsidR="0036274F" w:rsidRPr="004B6361" w:rsidRDefault="0036274F" w:rsidP="003627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отримання акредитації Реєстратору надається доступ до Системи і до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74F" w:rsidRPr="004B6361" w:rsidRDefault="00B85A8D" w:rsidP="003627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Оператор реєстру виділяє Реєстратору реквізити для доступу до Front-End-серверів та призначає  Реєстратору унікальний ідентифікатор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975B6A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363653572"/>
      <w:r w:rsidR="007C0B26" w:rsidRPr="004B6361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B26" w:rsidRPr="004B6361">
        <w:rPr>
          <w:rFonts w:ascii="Times New Roman" w:hAnsi="Times New Roman" w:cs="Times New Roman"/>
          <w:sz w:val="28"/>
          <w:szCs w:val="28"/>
          <w:lang w:val="uk-UA"/>
        </w:rPr>
        <w:t>схема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AA1020" w:rsidRPr="004B6361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bookmarkEnd w:id="6"/>
    </w:p>
    <w:p w:rsidR="007C0B26" w:rsidRPr="004B6361" w:rsidRDefault="007C0B26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вигляд схеми роботи </w:t>
      </w:r>
      <w:r w:rsidR="00AA1020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виглядає наступним чином:</w:t>
      </w:r>
    </w:p>
    <w:p w:rsidR="00A23DF4" w:rsidRPr="004B6361" w:rsidRDefault="004B6361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2652D60" wp14:editId="7E8A79B0">
            <wp:simplePos x="0" y="0"/>
            <wp:positionH relativeFrom="column">
              <wp:posOffset>60325</wp:posOffset>
            </wp:positionH>
            <wp:positionV relativeFrom="paragraph">
              <wp:posOffset>133350</wp:posOffset>
            </wp:positionV>
            <wp:extent cx="5589905" cy="2533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EPP Front-End +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web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кліє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нт - сервери обробки заявок від регістратор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A23DF4" w:rsidRPr="004B6361" w:rsidRDefault="004A2A29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Database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кластер серверів центральної бази даних.</w:t>
      </w:r>
    </w:p>
    <w:p w:rsidR="00A23DF4" w:rsidRPr="004B6361" w:rsidRDefault="004A2A29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Standby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Database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обладнання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гарячої заміни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серверів центральної бази даних.</w:t>
      </w:r>
    </w:p>
    <w:p w:rsidR="00A23DF4" w:rsidRPr="004B6361" w:rsidRDefault="004A2A29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Hidden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Primary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авторитативній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сервер DNS </w:t>
      </w: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Nameserver</w:t>
      </w:r>
      <w:r w:rsidR="007C0B26" w:rsidRPr="004B6361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кластер публічних DNS серверів.</w:t>
      </w:r>
    </w:p>
    <w:p w:rsidR="00A23DF4" w:rsidRPr="004B6361" w:rsidRDefault="004A2A29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W</w:t>
      </w:r>
      <w:r w:rsidR="007C0B26" w:rsidRPr="004B6361">
        <w:rPr>
          <w:rFonts w:ascii="Times New Roman" w:hAnsi="Times New Roman" w:cs="Times New Roman"/>
          <w:sz w:val="28"/>
          <w:szCs w:val="28"/>
          <w:lang w:val="uk-UA"/>
        </w:rPr>
        <w:t>HOIS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кластер публічних серверів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сервіс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WHOIS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A8D" w:rsidRPr="004B6361" w:rsidRDefault="00B85A8D" w:rsidP="004B6361">
      <w:pPr>
        <w:pStyle w:val="aa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EPP + </w:t>
      </w: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DB - сервер тестування для Реєстраторів.</w:t>
      </w:r>
    </w:p>
    <w:p w:rsidR="00A23DF4" w:rsidRPr="004B6361" w:rsidRDefault="004A2A29" w:rsidP="004B6361">
      <w:pPr>
        <w:pStyle w:val="aa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Toc363653573"/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єкти і модель зв</w:t>
      </w:r>
      <w:r w:rsidR="0009572C" w:rsidRPr="004B636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bookmarkEnd w:id="7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наявність чотирьох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типів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єктів: </w:t>
      </w:r>
    </w:p>
    <w:p w:rsidR="0009572C" w:rsidRPr="004B6361" w:rsidRDefault="0009572C" w:rsidP="00B51A54">
      <w:pPr>
        <w:pStyle w:val="aa"/>
        <w:numPr>
          <w:ilvl w:val="0"/>
          <w:numId w:val="1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- містить інформацію про доменне ім’я,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стан делегування домену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та про зв’язки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об’єктами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9572C" w:rsidRPr="004B6361" w:rsidRDefault="0009572C" w:rsidP="00B51A54">
      <w:pPr>
        <w:pStyle w:val="aa"/>
        <w:numPr>
          <w:ilvl w:val="0"/>
          <w:numId w:val="1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en-US"/>
        </w:rPr>
        <w:t>Contact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- містить інформацію про адміністратора домену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та про зв’язки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об’єктами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9572C" w:rsidRPr="004B6361" w:rsidRDefault="0009572C" w:rsidP="00B51A54">
      <w:pPr>
        <w:pStyle w:val="aa"/>
        <w:numPr>
          <w:ilvl w:val="0"/>
          <w:numId w:val="1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Host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- містить інформацію про DNS-сервері, </w:t>
      </w:r>
      <w:r w:rsidR="0015584B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використовуватися для делегування домену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та про зв’язки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об’єктами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DF4" w:rsidRPr="004B6361" w:rsidRDefault="004A2A29" w:rsidP="00B51A54">
      <w:pPr>
        <w:pStyle w:val="aa"/>
        <w:numPr>
          <w:ilvl w:val="0"/>
          <w:numId w:val="1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en-US"/>
        </w:rPr>
        <w:t>Registrar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- містить інформацію про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Toc363653574"/>
      <w:r w:rsidRPr="004B6361">
        <w:rPr>
          <w:rFonts w:ascii="Times New Roman" w:hAnsi="Times New Roman" w:cs="Times New Roman"/>
          <w:sz w:val="28"/>
          <w:szCs w:val="28"/>
          <w:lang w:val="uk-UA"/>
        </w:rPr>
        <w:t>Атрибути, статуси і періоди життя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bookmarkEnd w:id="8"/>
    </w:p>
    <w:p w:rsidR="00A23DF4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Атри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бути об’єктів зі значеннями у вигляді текстової, цифрової інформації або у вигляді фіксованого набору ключових с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лів - статусів можуть бути визначеними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або зміненими Реєстратором та/або Оператором реєстру.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що починаються з приставки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встановлюються </w:t>
      </w:r>
      <w:r w:rsidR="00B51A54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реєстра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статуси, що починаються з приставки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встановлюються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ом.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serverRenewProhibited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встановлюваний </w:t>
      </w:r>
      <w:r w:rsidR="00B51A54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забороняє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терміну реєстрації доменного імені;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clientHold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встановлюваний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ом, забороняє делегування домену.</w:t>
      </w:r>
    </w:p>
    <w:p w:rsidR="00886FED" w:rsidRPr="004B6361" w:rsidRDefault="00886FED" w:rsidP="003627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статусів для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 боку Оператора реєстру відбувається лише за умов наявності відповідного рішення Адміністратора,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або Оператором реєстру самостійно,  якщо це обумовлено договірними відносинами між Оператором реєстру і Адміністратором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74F" w:rsidRPr="004B6361" w:rsidRDefault="0036274F" w:rsidP="003627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статусів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 боку Реєстратора відбувається лише за наявності відповідних умов згідно Правил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і користування доменними іменами в домені .УКР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Toc363653575"/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єкти типу Domain</w:t>
      </w:r>
      <w:bookmarkEnd w:id="9"/>
    </w:p>
    <w:p w:rsidR="0092127E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єкти типу Domain призначені для зберігання інформації про доменні імена і про зв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язки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єктів Domain з іншими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Ідентифікатором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 Domain (домен) у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є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я домену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, яке може бути визначено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форматі PUNYCODE. Ідентифікатор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 Domain унікальний у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 Всі заголовні символи ідентифікатора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 Domain при збереженні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переводяться в рядкові.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 може перебувати під </w:t>
      </w:r>
      <w:r w:rsidR="006C3ED4" w:rsidRPr="004B6361">
        <w:rPr>
          <w:rFonts w:ascii="Times New Roman" w:hAnsi="Times New Roman" w:cs="Times New Roman"/>
          <w:sz w:val="28"/>
          <w:szCs w:val="28"/>
          <w:lang w:val="uk-UA"/>
        </w:rPr>
        <w:t>керува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нням тільки одного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а. Домен може бути зареєстрований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тільки при наявності в ньому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чотирьох посилань на адміністраторів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домену (посилання на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’єкт Contact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адміністративний, технічний, фінансовий контакти та Реєстрант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). По закінченню П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еріоду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домену,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 подовжує його реєстрацію на +1 рік (домен переходить в Період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ня).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Частина інформації про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отримана за допомогою запиту до Whois-серверу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Оператора 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 де в якості ключа запиту вказано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я домену. При цьому до складу видаваної Whois-сервером інформації включається інформація з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єктів, посилання на які присутні в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 </w:t>
      </w:r>
      <w:r w:rsidR="00C8510C"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Реєстратору надається можливість установки наступних статусів: </w:t>
      </w:r>
    </w:p>
    <w:p w:rsidR="00A23DF4" w:rsidRPr="004B6361" w:rsidRDefault="0036274F" w:rsidP="00B51A5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clientUpdateProhibited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заборона 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поточним  Реєстратором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clientTransferProhibited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заборона 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іншому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>трансферу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доменного імені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clientDeleteProhibited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заборона 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іншому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видалення доменного імені;</w:t>
      </w:r>
    </w:p>
    <w:p w:rsidR="00A23DF4" w:rsidRPr="004B6361" w:rsidRDefault="0036274F" w:rsidP="00B51A5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clientHold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заборона делегування домену; </w:t>
      </w:r>
    </w:p>
    <w:p w:rsidR="00A23DF4" w:rsidRPr="004B6361" w:rsidRDefault="0036274F" w:rsidP="00B51A5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свідчить про знаходження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домен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 стан</w:t>
      </w:r>
      <w:r w:rsidR="00C8510C" w:rsidRPr="004B63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 судовій суперечці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5A8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(цей статус може бути встановлений також Оператором реєстру)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Toc363653576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Періоди життя</w:t>
      </w:r>
      <w:r w:rsidR="00F1080C" w:rsidRPr="004B6361">
        <w:rPr>
          <w:rFonts w:ascii="Times New Roman" w:hAnsi="Times New Roman" w:cs="Times New Roman"/>
          <w:sz w:val="28"/>
          <w:szCs w:val="28"/>
          <w:lang w:val="uk-UA"/>
        </w:rPr>
        <w:t>, життєвий цикл домену</w:t>
      </w:r>
      <w:bookmarkEnd w:id="10"/>
    </w:p>
    <w:p w:rsidR="0092127E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7BAD321" wp14:editId="354282F0">
            <wp:simplePos x="0" y="0"/>
            <wp:positionH relativeFrom="column">
              <wp:posOffset>222885</wp:posOffset>
            </wp:positionH>
            <wp:positionV relativeFrom="paragraph">
              <wp:posOffset>762635</wp:posOffset>
            </wp:positionV>
            <wp:extent cx="6152515" cy="3671570"/>
            <wp:effectExtent l="0" t="0" r="63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зберігається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і доступний для зміни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протягом Періоду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та Періоду </w:t>
      </w:r>
      <w:r w:rsidR="00B163CB" w:rsidRPr="004B6361">
        <w:rPr>
          <w:rFonts w:ascii="Times New Roman" w:hAnsi="Times New Roman" w:cs="Times New Roman"/>
          <w:sz w:val="28"/>
          <w:szCs w:val="28"/>
          <w:lang w:val="uk-UA"/>
        </w:rPr>
        <w:t>автоматичного</w:t>
      </w:r>
      <w:r w:rsidR="001E5B76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1E5B76" w:rsidRPr="004B636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різних періодів життя домен </w:t>
      </w:r>
      <w:r w:rsidR="00F1080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мати різні статуси.</w:t>
      </w:r>
      <w:r w:rsidR="0092127E" w:rsidRPr="004B63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09572C" w:rsidRPr="004B6361" w:rsidRDefault="0009572C" w:rsidP="004B6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Рис. 1 Життєвий цикл домену</w:t>
      </w:r>
    </w:p>
    <w:p w:rsidR="00A23DF4" w:rsidRPr="004B6361" w:rsidRDefault="00B163CB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Toc363653577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встановлювані </w:t>
      </w:r>
      <w:r w:rsidR="00B51A54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реєстра</w:t>
      </w:r>
      <w:bookmarkEnd w:id="11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забороняють виконання процедур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у, встановлюються </w:t>
      </w:r>
      <w:r w:rsidR="00B51A54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при настанні термінів, визначених періодами життя домену, а також при виникненні загрози стабільності функціонування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B3503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1B3503"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цілому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Статуси,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>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A54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також характеризують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перехідний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стан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єкту</w:t>
      </w:r>
      <w:r w:rsidR="00886FE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ED"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6FED" w:rsidRPr="004B6361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erverUpdateProhibited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виконання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процедур, пов’язаних із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886FED" w:rsidRPr="004B636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serverDeleteProhibited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видалення доменного імені;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serverRenewProhibited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терміну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доменного імені;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serverTransferProhibited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передачу доменного імені іншому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serverHold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заборону делегування домену;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inactive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свідчить про невиконання умов делегування домену, за наявності цього статусу домен не буде делегований;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статус,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встановлюється</w:t>
      </w:r>
      <w:r w:rsidR="00360C27" w:rsidRPr="004B6361" w:rsidDel="0036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заборонних статусів або статусів, що свідчать про те, що домен знаходиться в процесі виконання будь-якої процедури;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pendingCreate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домен знаходиться в процесі виконання процедури створення;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pendingDelete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домен знаходиться в процесі виконання процедури видалення ;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pendingRenew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домен знаходиться в процесі виконання процедури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pendingTransfer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домен знаходиться в процесі виконання процедури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трансферу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іншому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pendingUpdate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домен знаходиться в процесі виконання процедури зміни</w:t>
      </w:r>
      <w:r w:rsidR="00886FED" w:rsidRPr="004B6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DF4" w:rsidRPr="004B6361" w:rsidRDefault="0036274F" w:rsidP="00B51A54">
      <w:pPr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 знаходиться в процесі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 судовій суперечці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6361" w:rsidRDefault="004B6361" w:rsidP="004B6361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Toc363653578"/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статусу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bookmarkEnd w:id="12"/>
    </w:p>
    <w:p w:rsidR="00A23DF4" w:rsidRPr="004B6361" w:rsidRDefault="004A2A29" w:rsidP="00B51A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тус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для надання можливості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або Оператору реєстру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встановити заборону змін деяких атрибутів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єкта Domain, атрибутів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єктів Contact і Host, на які в даному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 Domain є посилання. Видалення домену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 стані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 судовій суперечці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проводиться. Процедура зняття делегування домен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судовим рішенням. Зміна будь-яких інших атрибутів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єкта, за винятком зняття статусу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0C27" w:rsidRPr="004B6361" w:rsidDel="0036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заблоковано. Момент закінчення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 домену у стані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 судовій суперечці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видаленням статусу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У разі, коли статус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proofErr w:type="spellEnd"/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видаляється після дати закінчення </w:t>
      </w:r>
      <w:r w:rsidR="001E5B76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домену (</w:t>
      </w:r>
      <w:r w:rsidR="00360C27" w:rsidRPr="004B6361">
        <w:rPr>
          <w:rFonts w:ascii="Times New Roman" w:hAnsi="Times New Roman" w:cs="Times New Roman"/>
          <w:sz w:val="28"/>
          <w:szCs w:val="28"/>
          <w:lang w:val="en-US"/>
        </w:rPr>
        <w:t>Expiration</w:t>
      </w:r>
      <w:r w:rsidR="00360C27" w:rsidRPr="00E9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C27" w:rsidRPr="004B6361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) для домену встановлюється новий Період </w:t>
      </w:r>
      <w:r w:rsidR="001E5B76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1E5B76" w:rsidRPr="004B636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моменту видалення статусу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360C2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цьому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разі нова дата закінчення реєстрації такого домену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відраховується від дати закінчення попередньої реєстрації. При зміні статусу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у надсилається повідомлення на адресу e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mail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визначеного технічного контакту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з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єкта Registrar.</w:t>
      </w:r>
    </w:p>
    <w:p w:rsidR="0092127E" w:rsidRPr="004B6361" w:rsidRDefault="0092127E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Toc363653579"/>
      <w:r w:rsidRPr="004B6361">
        <w:rPr>
          <w:rFonts w:ascii="Times New Roman" w:hAnsi="Times New Roman" w:cs="Times New Roman"/>
          <w:sz w:val="28"/>
          <w:szCs w:val="28"/>
          <w:lang w:val="uk-UA"/>
        </w:rPr>
        <w:t>Статуси впродовж життєвого циклу домену</w:t>
      </w:r>
      <w:bookmarkEnd w:id="13"/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23DF4" w:rsidRPr="004B6361" w:rsidTr="006161F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616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Життєвий цикл домену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616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Статуси об</w:t>
            </w:r>
            <w:r w:rsidR="0009572C"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єкту 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Domain</w:t>
            </w:r>
          </w:p>
        </w:tc>
      </w:tr>
      <w:tr w:rsidR="00A23DF4" w:rsidRPr="004B6361" w:rsidTr="00FC0D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Вільний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23DF4" w:rsidRPr="00E93BE2" w:rsidTr="00FC0D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дії реєстрації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inactive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clientHold, clientTransferProhibited, clientRenewProhibited, clientDeleteProhibited, clientUpdateProhibited, pendingCreate, pendingTransfer, pendingDelete, pendingUpdate, changeProhibited, serverTransferProhibited, serverRenewProhibited, serverDeleteProhibited, serverUpdateProhibited</w:t>
            </w:r>
          </w:p>
        </w:tc>
      </w:tr>
      <w:tr w:rsidR="00A23DF4" w:rsidRPr="00E93BE2" w:rsidTr="00FC0D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Період автоматичного </w:t>
            </w:r>
            <w:r w:rsidR="0092127E"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продовжен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inactive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clientHold, clientTransferProhibited, clientRenewProhibited, clientDeleteProhibited, pendingRestore, clientUpdateProhibited, pendingCreate, pendingTransfer, pendingUpdate, changeProhibited, serverTransferProhibited, serverRenewProhibited, serverDeleteProhibited, serverUpdateProhibited</w:t>
            </w:r>
          </w:p>
        </w:tc>
      </w:tr>
      <w:tr w:rsidR="00A23DF4" w:rsidRPr="00E93BE2" w:rsidTr="00FC0D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очікування відновлення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pendingRestore, serverTransferProhibited, serverRenewProhibited, serverDeleteProhibited, serverUpdateProhibited</w:t>
            </w:r>
            <w:r w:rsidR="00327029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changeProhibited</w:t>
            </w:r>
          </w:p>
        </w:tc>
      </w:tr>
      <w:tr w:rsidR="00A23DF4" w:rsidRPr="00E93BE2" w:rsidTr="00FC0D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Період очікування </w:t>
            </w:r>
            <w:r w:rsidR="0011222E"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видалення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270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pendingDelete, 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serverTransferProhibited, serverRenewProhibited, serverUpdateProhibited, </w:t>
            </w:r>
            <w:r w:rsidR="00327029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changeProhibited </w:t>
            </w:r>
          </w:p>
        </w:tc>
      </w:tr>
      <w:tr w:rsidR="00A23DF4" w:rsidRPr="004B6361" w:rsidTr="00FC0D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Вільний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8F25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Toc363653580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 дії реєстрації</w:t>
      </w:r>
      <w:bookmarkEnd w:id="14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Періоду дії реєстрації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у надається можливість виконання наступних процедур з доменним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ям: </w:t>
      </w:r>
    </w:p>
    <w:p w:rsidR="00A23DF4" w:rsidRPr="004B6361" w:rsidRDefault="004A2A29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зміна контактів домену,</w:t>
      </w:r>
    </w:p>
    <w:p w:rsidR="00A23DF4" w:rsidRPr="004B6361" w:rsidRDefault="004A2A29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зміна списку DNS-серверів,</w:t>
      </w:r>
    </w:p>
    <w:p w:rsidR="00A23DF4" w:rsidRPr="004B6361" w:rsidRDefault="004A2A29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передача домену іншому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(трансфер)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23DF4" w:rsidRPr="004B6361" w:rsidRDefault="004A2A29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видалення домену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ом,</w:t>
      </w:r>
    </w:p>
    <w:p w:rsidR="00A23DF4" w:rsidRPr="004B6361" w:rsidRDefault="004A2A29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встановлення статусу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changeProhibited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, якщо домен знаходиться у стані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 судовій суперечці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23DF4" w:rsidRPr="004B6361" w:rsidRDefault="004A2A29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зміна статусів домену,</w:t>
      </w:r>
    </w:p>
    <w:p w:rsidR="00A23DF4" w:rsidRPr="004B6361" w:rsidRDefault="0092127E" w:rsidP="00B51A54">
      <w:pPr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ня терміну дії реєстрації.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Датою початку Періоду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дії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є дата реєстрації (create-date). Датою закінчення Періоду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буде дата реєстрації плюс N років (</w:t>
      </w:r>
      <w:r w:rsidR="00327029" w:rsidRPr="004B6361">
        <w:rPr>
          <w:rFonts w:ascii="Times New Roman" w:hAnsi="Times New Roman" w:cs="Times New Roman"/>
          <w:sz w:val="28"/>
          <w:szCs w:val="28"/>
          <w:lang w:val="en-US"/>
        </w:rPr>
        <w:t>Expiration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029" w:rsidRPr="004B6361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327029" w:rsidRPr="004B6361" w:rsidDel="00327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create-date + Nyears), де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максимальне та мінімальне значення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N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years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Правилами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і користування доменними іменами в домені .УКР.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поточним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ом в Період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відправлена команда видалення (дострокове видалення), </w:t>
      </w:r>
      <w:r w:rsidR="00B51A54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доменне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 переходить в Період </w:t>
      </w:r>
      <w:r w:rsidR="00B163CB" w:rsidRPr="004B6361">
        <w:rPr>
          <w:rFonts w:ascii="Times New Roman" w:hAnsi="Times New Roman" w:cs="Times New Roman"/>
          <w:sz w:val="28"/>
          <w:szCs w:val="28"/>
          <w:lang w:val="uk-UA"/>
        </w:rPr>
        <w:t>очікування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>(25 діб), при цьому, впродовж дії цього періоду</w:t>
      </w:r>
      <w:r w:rsidR="00327029" w:rsidRPr="004B6361" w:rsidDel="00327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поточний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має можливість відновити реєстрацію (відправити команду Restore). При відновленні,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домену подовжується на +1 рік від дати, що була вказана як дата закінчення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доменного імені на момент отримання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команди видалення домену від Реєстратора (за винятком випадків перевищення максимального терміну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реєстрації). Якщо, в Період відновлення поточний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не надіслав команду Restore - домен переходить в Період очікування видалення.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Toc363653581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ня</w:t>
      </w:r>
      <w:bookmarkEnd w:id="15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Періоду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і Періоду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ня, Реєстратору надається можливість подовжити термін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домену.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починається з дати, наступної за датою закінчення Періоду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(в дата </w:t>
      </w:r>
      <w:r w:rsidR="004B6361" w:rsidRPr="004B63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xpiration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61" w:rsidRPr="004B63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+1 доба).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Для об’єкту Domain у відповідному полі запису реєстру встановлюється </w:t>
      </w:r>
      <w:r w:rsidR="003B36EA">
        <w:rPr>
          <w:rFonts w:ascii="Times New Roman" w:hAnsi="Times New Roman" w:cs="Times New Roman"/>
          <w:sz w:val="28"/>
          <w:szCs w:val="28"/>
          <w:lang w:val="uk-UA"/>
        </w:rPr>
        <w:t>атрибут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AutoRenewGracePeriod. Дата закінчення Періоду дії реєстрації домену у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відповідному полі реєстру збільшується на +1 рік. Зазначені зміни відображаються у полях WHOIS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дії Періоду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ня визначається за формулою:</w:t>
      </w:r>
    </w:p>
    <w:p w:rsidR="00A23DF4" w:rsidRPr="004B6361" w:rsidRDefault="004A2A29" w:rsidP="004B636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#1 + 30 діб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де,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6EA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3B36EA">
        <w:rPr>
          <w:rFonts w:ascii="Times New Roman" w:hAnsi="Times New Roman" w:cs="Times New Roman"/>
          <w:b/>
          <w:sz w:val="28"/>
          <w:szCs w:val="28"/>
          <w:lang w:val="uk-UA"/>
        </w:rPr>
        <w:t>#1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дата закінчення реєстрації на момент до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92127E" w:rsidRPr="004B6361" w:rsidRDefault="0092127E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протягом Періоду автоматичного продовження, поточний Реєстратор надсилає команду продовження реєстрації - домен буде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>додатково продовжено на термін вказаний у команді на продовження дії реєстрації.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Сумарний період продовження дії реєстрації не може перевищувати максимально-допустимий згідно Правил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і користування доменними іменами в домені .УКР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По закінченні періоду автоматичного продовження , у разі якщо домен не видалено Реєстратором,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>домен переходе в Період дії реєстрації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89C" w:rsidRPr="004B6361" w:rsidRDefault="008B789C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дії реєстрації домену можливо строго до моменту переходу домену до Періоду очікування видалення.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Періоду автоматичного продовження домену,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е відправити команди на здійснення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трансфер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до іншого Реєстратора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 відміну трансферу, видалення домену, відміну видалення домену.</w:t>
      </w:r>
    </w:p>
    <w:p w:rsidR="00327029" w:rsidRPr="004B6361" w:rsidRDefault="008B789C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по закінченні періоду дії реєстрації домену, домен має статус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serverRenewProhibited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clientRenewProhibited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то він переходе в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еріод очікування відновлення.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27E" w:rsidRPr="004B6361" w:rsidRDefault="0092127E" w:rsidP="004B6361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_Toc363653582"/>
      <w:r w:rsidRPr="004B6361">
        <w:rPr>
          <w:rFonts w:ascii="Times New Roman" w:hAnsi="Times New Roman" w:cs="Times New Roman"/>
          <w:sz w:val="28"/>
          <w:szCs w:val="28"/>
          <w:lang w:val="uk-UA"/>
        </w:rPr>
        <w:t>Особливості здійснення оплати в Період автоматичного продовження реєстрації.</w:t>
      </w:r>
      <w:bookmarkEnd w:id="16"/>
    </w:p>
    <w:p w:rsidR="00A23DF4" w:rsidRPr="004B6361" w:rsidRDefault="0092127E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Оплата, що здійснюється в момент переходу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домену в Період автоматичного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ня списується з поточного балансу Реєстратора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 якій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має можливість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(30 діб) відправити команду на видалення домену, при цьому, кошти, які було списано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балансу під час переходу домену в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ня будуть автоматично повернуті на баланс Реєстратора.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закінчення трансферу, кошти, які було списано с балансу під час переходу домену в період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будуть автоматично повернуті на баланс Реєстратора від якого здійснюється трансфер. По закінченню трансферу, з балансу приймаючого Реєстратора списуються кошти за трансфер домену, при цьому період реєстрації домену не подовжується так як, він був автоматично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ий при переході домену в Період 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в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ня, Реєстратор видаляє домен (надсилає команду на видалення) - домен переходить в Період відновлення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домену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Redemption</w:t>
      </w:r>
      <w:r w:rsidR="009D40FD" w:rsidRPr="004B6361">
        <w:rPr>
          <w:rFonts w:ascii="Times New Roman" w:hAnsi="Times New Roman" w:cs="Times New Roman"/>
          <w:sz w:val="28"/>
          <w:szCs w:val="28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Реєстратору на поточний баланс повертаються кошти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>, що були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списані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029" w:rsidRPr="004B6361">
        <w:rPr>
          <w:rFonts w:ascii="Times New Roman" w:hAnsi="Times New Roman" w:cs="Times New Roman"/>
          <w:sz w:val="28"/>
          <w:szCs w:val="28"/>
          <w:lang w:val="uk-UA"/>
        </w:rPr>
        <w:t>автоматичному продовжені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Toc363653583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 очікування відновлення</w:t>
      </w:r>
      <w:bookmarkEnd w:id="17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 очікування відновлення домену починається з моменту отримання команди на видалення домену і</w:t>
      </w:r>
      <w:r w:rsidR="00AB3652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подовжується протягом 25 діб. Для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52" w:rsidRPr="004B6361">
        <w:rPr>
          <w:rFonts w:ascii="Times New Roman" w:hAnsi="Times New Roman" w:cs="Times New Roman"/>
          <w:sz w:val="28"/>
          <w:szCs w:val="28"/>
          <w:lang w:val="uk-UA"/>
        </w:rPr>
        <w:t>у відповідному полі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>встановлюється,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 відповідному полі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WHOIS 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відображається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статус Redemption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Period. Дата закінчення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терміну 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домену </w:t>
      </w:r>
      <w:r w:rsidR="00AB3652" w:rsidRPr="004B6361">
        <w:rPr>
          <w:rFonts w:ascii="Times New Roman" w:hAnsi="Times New Roman" w:cs="Times New Roman"/>
          <w:sz w:val="28"/>
          <w:szCs w:val="28"/>
          <w:lang w:val="uk-UA"/>
        </w:rPr>
        <w:t>у відповідному полі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WHOIS встановлюється такою, що була на момент закінчення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домену.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 момент переходу домену до 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очікування видалення,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Host, що базуються на цьому домені 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видаляються з </w:t>
      </w:r>
      <w:r w:rsidR="00255A55" w:rsidRPr="004B6361">
        <w:rPr>
          <w:rFonts w:ascii="Times New Roman" w:hAnsi="Times New Roman" w:cs="Times New Roman"/>
          <w:b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незалежно від того, асоційовані вони чи ні з будь-якими іншими об</w:t>
      </w:r>
      <w:r w:rsidR="0009572C" w:rsidRPr="004B636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єктами 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очікування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домену, поточний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має можливість відновити реєстрацію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домену (надіслати команду Restore)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При відновленні реєстрації домену, 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єкти Host які було видалено при переході об</w:t>
      </w:r>
      <w:r w:rsidR="0009572C" w:rsidRPr="004B636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єкту Domain в </w:t>
      </w:r>
      <w:r w:rsidR="004B6361"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очікування відновлення 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не відновлюються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 момент здійснення операції відновлення домену, Період дії реєстрації домену збільшується на +1 рік до дати закінчення періоду дії реєстрації.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 період очікування відновлення домену, допустимо виконання лише однієї команди - Restore.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Якщо, протягом Періоду очікування відновлення домену, поточний Реєстратор не надсилає команду відновлення - домен переходить в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очікування видалення.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Toc363653584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 очікування видалення</w:t>
      </w:r>
      <w:bookmarkEnd w:id="18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Період очікування видалення домену починається з моменту закінчення Періоду 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очікування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і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протягом 5 діб. В Період очікування видалення будь-які операції з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єктом Domain Реєстратору недоступні.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 буде </w:t>
      </w:r>
      <w:r w:rsidR="00B163CB" w:rsidRPr="004B6361">
        <w:rPr>
          <w:rFonts w:ascii="Times New Roman" w:hAnsi="Times New Roman" w:cs="Times New Roman"/>
          <w:sz w:val="28"/>
          <w:szCs w:val="28"/>
          <w:lang w:val="uk-UA"/>
        </w:rPr>
        <w:t>видалено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 переведено у статус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>Вільний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789C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</w:t>
      </w:r>
      <w:r w:rsidR="00B163CB" w:rsidRPr="004B6361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очікування видалення домену. Видалення домену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(анулювання реєстрації домен</w:t>
      </w:r>
      <w:r w:rsidR="00B163CB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) проводиться автоматичною серверною процедурою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789C" w:rsidRPr="004B6361" w:rsidRDefault="008B789C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до відома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Оператора 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чинним законодавством порядку впродовж Періоду очікування видалення буде доведено, що відносно доменного імені набрало законну силу рішення суду щодо продовження дії реєстрації доменного імені, анулювання реєстрації 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(видалення)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доменного імені не здійснюється.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 реєстру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дії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, в результаті яких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доменне ім’я потрапляє у Період очікування відновлення.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Toc363653585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Передача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єкту типу Domain (трансфер)</w:t>
      </w:r>
      <w:bookmarkEnd w:id="19"/>
    </w:p>
    <w:p w:rsidR="005F3EE5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Трансфер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єкту типу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ами можливий під час Періоду дії реєстрації домену та в Період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продовження, якщо у домену не встановлено статус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«clientTransferProhibited»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«serverTransferProhibited»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5F3EE5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процедури трансферу, поточний Реєстратор може виконати з об’єктом типу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лише команду відміни трансферу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Reject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трансферу, приймаючий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відправити до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команду початку трансферу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), надавши секретний код домену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="004B6361" w:rsidRPr="004B636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). Якщо, секретний код домену вірний - трансфер буде автоматично 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>підтверджений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5 діб.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від якого здійснюється трансфер, під час 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періоду проведення трансферу (5 діб) може відмінити, або підтвердити трансфер достроково.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При трансфері термін дії реєстрації домену п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одовжується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на +1 рік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при такому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перевищено максимально-допустимий термін 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домену - трансфер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без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>ня реє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страції домену.</w:t>
      </w:r>
    </w:p>
    <w:p w:rsidR="005F3EE5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Якщо проведення трансфер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накладається на Період 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втоматичного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домену, трансф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ер відбувається без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терміну </w:t>
      </w:r>
      <w:r w:rsidR="00E21D18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реєстрації домену.</w:t>
      </w:r>
    </w:p>
    <w:p w:rsidR="005F3EE5" w:rsidRPr="004B6361" w:rsidRDefault="005F3EE5" w:rsidP="004B6361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_Toc363653586"/>
      <w:r w:rsidRPr="004B6361">
        <w:rPr>
          <w:rFonts w:ascii="Times New Roman" w:hAnsi="Times New Roman" w:cs="Times New Roman"/>
          <w:sz w:val="28"/>
          <w:szCs w:val="28"/>
          <w:lang w:val="uk-UA"/>
        </w:rPr>
        <w:t>Особливості здійснення оплати при здійсненні операції трансферу.</w:t>
      </w:r>
      <w:bookmarkEnd w:id="20"/>
    </w:p>
    <w:p w:rsidR="00A23DF4" w:rsidRPr="004B6361" w:rsidRDefault="005F3EE5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трансфер до нового Реєстратора здійснюється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в Період автоматичного продовження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кошти, що були списані з балансу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а від якого відбувається трансфер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 за здійснення продовження дії реєстрації,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йому повертаються на поточний баланс. По завершенню процедури трансферу, з балансу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а, що прийняв домен, автоматично списуються кошти за трансфер.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21" w:name="_Toc363653587"/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типу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Contact</w:t>
      </w:r>
      <w:bookmarkEnd w:id="21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єкти типу Contact призначені для зберігання інформації про контактних осіб доменів (фізичних або юридичних осіб).</w:t>
      </w:r>
    </w:p>
    <w:p w:rsidR="00A23DF4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Об’єкт Domain повинен мати чотири посилання на об’єкти Contact про наступні типи адміністративних повноважень щодо домену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4A2A29" w:rsidP="00B51A54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адміністративний контакт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Administrative contact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3DF4" w:rsidRPr="004B6361" w:rsidRDefault="004A2A29" w:rsidP="00B51A54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технічний контакт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Technical contact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3DF4" w:rsidRPr="004B6361" w:rsidRDefault="004A2A29" w:rsidP="00B51A54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фінансовий контакт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Billing contact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3DF4" w:rsidRPr="004B6361" w:rsidRDefault="00FC0D06" w:rsidP="00B51A54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Реєстрант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контакт (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Registrant contact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Ідентифікатором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 Contact є сформований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ом або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ключ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Contact ID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який повинен бути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унікальним у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Всі заголовні символи ідентифікатора при збереженні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переводяться в рядкові символи.</w:t>
      </w:r>
    </w:p>
    <w:p w:rsidR="004B6361" w:rsidRPr="004B6361" w:rsidRDefault="004B6361" w:rsidP="004B6361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6361">
        <w:rPr>
          <w:color w:val="000000"/>
          <w:sz w:val="28"/>
          <w:szCs w:val="28"/>
          <w:lang w:val="uk-UA"/>
        </w:rPr>
        <w:lastRenderedPageBreak/>
        <w:t>Об’єкт Contact може мати два набори контактних даних (мінімум один).  Один набор контактних даних - локальний, містить тільки символи кириличної абетки (в кодуванні UTF-8). Інший набор контактних даних - міжнародний, містить тільки символи ASCII.</w:t>
      </w:r>
    </w:p>
    <w:p w:rsidR="004B6361" w:rsidRPr="004B6361" w:rsidRDefault="004B6361" w:rsidP="004B6361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6361">
        <w:rPr>
          <w:color w:val="000000"/>
          <w:sz w:val="28"/>
          <w:szCs w:val="28"/>
          <w:lang w:val="uk-UA"/>
        </w:rPr>
        <w:t xml:space="preserve">Об’єкт Contact може мати або тільки локальний набор контактних даних, або тільки міжнародний набор контактних даних, або локальний і міжнародний набори. </w:t>
      </w:r>
    </w:p>
    <w:p w:rsidR="00A23DF4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 w:rsidDel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Крім атрибутів у вигляді інформаційних полів, в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 Contact передбачена можливість Реєстратору встановлення 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ознак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керую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відображенням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тієї чи іншої інформації при виведенні інформації Whois-сервером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(якщо це передбачено Правилами)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_Toc363653588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ом</w:t>
      </w:r>
      <w:bookmarkEnd w:id="22"/>
    </w:p>
    <w:p w:rsidR="00E534AF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 може встановлювати наступні статуси  обʼєкту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36274F" w:rsidP="00B51A54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clientUpdateProhibited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23DF4" w:rsidRPr="004B6361" w:rsidRDefault="0036274F" w:rsidP="00B51A54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clientDeleteProhibited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видалення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clientTransferProhibited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на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трансферу контакту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_Toc363653589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bookmarkEnd w:id="23"/>
    </w:p>
    <w:p w:rsidR="00E534AF" w:rsidRPr="004B6361" w:rsidRDefault="008F25C0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Оператор реєстру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може встановлювати наступні статуси обʼєкту Contact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ok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статус, що встановлюється Оператором реєстру за відсутності заборонних статусів або статусів, які свідчать про те, що об’єкт знаходиться в процесі виконання будь-якої процедури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linked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визначає факт наявності хоча б одного домену, що посилається на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Contact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serverUpdateProhibited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виконання процедури зміни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єкта; 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serverDeleteProhibited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 виконання процедури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видалення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serverTransferProhibited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заборона на виконання процедури передачі контакту під </w:t>
      </w:r>
      <w:r w:rsidR="006C3ED4" w:rsidRPr="004B6361">
        <w:rPr>
          <w:rFonts w:ascii="Times New Roman" w:hAnsi="Times New Roman" w:cs="Times New Roman"/>
          <w:sz w:val="28"/>
          <w:szCs w:val="28"/>
          <w:lang w:val="uk-UA"/>
        </w:rPr>
        <w:t>керува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ння іншого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а; 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pendingCreate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 знаходиться в процесі виконання процедури створення;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pendingDelete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 знаходиться в процесі виконання процедури видалення;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pendingTransfer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знаходиться в процесі виконання процедури передачі іншому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A23DF4" w:rsidRPr="004B6361" w:rsidRDefault="0036274F" w:rsidP="00B51A54">
      <w:pPr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pendingUpdate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 знаходиться в процесі виконання процедури зміни.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_Toc363653590"/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Періоди життя</w:t>
      </w:r>
      <w:bookmarkEnd w:id="24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Contact повинен бути створений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перед реєстрацією домену, що має на нього посилання.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Contact має життєвий цикл з моменту створення контакту до моменту його видалення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Створений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Contact може бути видалено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через 20 календарних днів, якщо протягом цього періоду часу ні в одному домені не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з’явилось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посилання на цей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єкт.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Contact зберігається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до тих пір, поки хоча б один зареєстрований домен має посилання на цей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єкт.</w:t>
      </w:r>
    </w:p>
    <w:p w:rsidR="00A23DF4" w:rsidRPr="004B6361" w:rsidRDefault="00E534AF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_Toc363653591"/>
      <w:r w:rsidRPr="004B6361">
        <w:rPr>
          <w:rFonts w:ascii="Times New Roman" w:hAnsi="Times New Roman" w:cs="Times New Roman"/>
          <w:sz w:val="28"/>
          <w:szCs w:val="28"/>
          <w:lang w:val="uk-UA"/>
        </w:rPr>
        <w:t>Об’є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Host</w:t>
      </w:r>
      <w:bookmarkEnd w:id="25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типу Host призначені для зберігання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DNS-сервери,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, які обслуговують делеговані домени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 Внутрішнім ідентифікатором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є ключ, що складається з імені DNS сервера, інформацію про який містить даний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єкт, та ідентифікатора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а. Всі заголовні символи ідентифікатора при збереженні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переводяться в рядкові символи.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Хостом може бути будь-яке коректне доменне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я, включаючи 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ім’я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 кодуванні PUNICODE.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Якщо доменне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я хоста входить до будь якої іншої доменної зони верхнь</w:t>
      </w:r>
      <w:r w:rsidR="00F04DEE" w:rsidRPr="004B63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го рівню окрім .УКР - кожен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має можливість створювати для себе такі хости (навіть з однаковим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Якщо доменне ім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я хоста належить до доменної зони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.УКР - такий хост може існувати в системі тільки в одному екземплярі.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ільки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, який є спонсором відповідного доменного імені може створювати, редагувати та видаляти такі хости. Інші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и можуть викор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истовувати такі хости в режимі «тільки читання»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_Toc363653592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ом</w:t>
      </w:r>
      <w:bookmarkEnd w:id="26"/>
    </w:p>
    <w:p w:rsidR="00E534AF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 може встановлювати наступні статуси обʼєкту Host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36274F" w:rsidP="00B51A54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clientUpdateProhibited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на виконання процедури зміни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єкта; </w:t>
      </w:r>
    </w:p>
    <w:p w:rsidR="00A23DF4" w:rsidRPr="004B6361" w:rsidRDefault="0036274F" w:rsidP="00B51A54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clientDeleteProhibited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встановлює обмеження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на виконання процедури видалення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єкта.</w:t>
      </w:r>
    </w:p>
    <w:p w:rsidR="00A23DF4" w:rsidRPr="004B6361" w:rsidRDefault="00E534AF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_Toc363653593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bookmarkEnd w:id="27"/>
    </w:p>
    <w:p w:rsidR="00E534AF" w:rsidRPr="004B6361" w:rsidRDefault="008F25C0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Оператор реєстру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може встановлювати наступні статуси обʼєкту Host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ok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статус,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встановлюється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за відсутності заборонних статусів або статусів, що свідчать про те, що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знаходиться в процесі виконання будь-якої процедури; 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en-US"/>
        </w:rPr>
        <w:t>linked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визначає факт наявності хоча б одного домену, що посилається на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</w:t>
      </w:r>
      <w:r w:rsidR="004B6361" w:rsidRPr="004B6361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serverUpdateProhibited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виконання процедури зміни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єкта; 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serverDeleteProhibited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виконання процедури видалення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єкта; 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pendingCreate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 знаходиться в процесі виконання процедури створення;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pendingDelete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 знаходиться в процесі виконання процедури видалення;</w:t>
      </w:r>
    </w:p>
    <w:p w:rsidR="00A23DF4" w:rsidRPr="004B6361" w:rsidRDefault="0036274F" w:rsidP="00B51A54">
      <w:pPr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pendingUpdate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єкт знаходиться в процесі виконання процедури зміни.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 Host, які не базуються на доменному імені в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домені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.УКР процедура трансферу не передбачена.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Для тих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 Host, які базуються на домені в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домені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.УКР, процедура трансферу буде проведена автоматично при трансфері відповідного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єкту Domain. </w:t>
      </w:r>
    </w:p>
    <w:p w:rsidR="00A23DF4" w:rsidRPr="004B6361" w:rsidRDefault="004A2A29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_Toc363653594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Періоди життя</w:t>
      </w:r>
      <w:bookmarkEnd w:id="28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Host повинен бути створений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перед реєстрацією домену, що має на нього посилання.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Host має життєвий цикл з моменту створення до моменту його видалення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Створений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Host, який не базується на доменному імені в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домені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.УКР може бути видалено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через 20 календарних днів, якщо впродовж цього періоду часу ні в одному домені не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з’явилося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посилання на цей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Host, які базуються на доменному імені в </w:t>
      </w:r>
      <w:r w:rsidR="008F25C0" w:rsidRPr="004B6361">
        <w:rPr>
          <w:rFonts w:ascii="Times New Roman" w:hAnsi="Times New Roman" w:cs="Times New Roman"/>
          <w:sz w:val="28"/>
          <w:szCs w:val="28"/>
          <w:lang w:val="uk-UA"/>
        </w:rPr>
        <w:t>домені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.УКР автоматично </w:t>
      </w:r>
      <w:r w:rsidR="00B163CB" w:rsidRPr="004B6361">
        <w:rPr>
          <w:rFonts w:ascii="Times New Roman" w:hAnsi="Times New Roman" w:cs="Times New Roman"/>
          <w:sz w:val="28"/>
          <w:szCs w:val="28"/>
          <w:lang w:val="uk-UA"/>
        </w:rPr>
        <w:t>видаляються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при видаленні відповідного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єкту Domain.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_Toc363653595"/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типу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bookmarkEnd w:id="29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типу Registrar призначені для зберігання інформації про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ів - про контакти,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EE5" w:rsidRPr="004B6361">
        <w:rPr>
          <w:rFonts w:ascii="Times New Roman" w:hAnsi="Times New Roman" w:cs="Times New Roman"/>
          <w:sz w:val="28"/>
          <w:szCs w:val="28"/>
          <w:lang w:val="uk-UA"/>
        </w:rPr>
        <w:t>про авторизацію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, ідентифікаторів, статусів.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єкти Registrar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реєструються, змінюються, видаляються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 Певні атрибути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 можуть змінюватись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ом. Інформація про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</w:t>
      </w:r>
      <w:r w:rsidR="004B6361"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виводиться за допомогою Whois-сервера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за запитом з ідентифікатором  Реєстратора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єкти типу Registrar не мають статусів,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ом.</w:t>
      </w:r>
    </w:p>
    <w:p w:rsidR="00A23DF4" w:rsidRPr="004B6361" w:rsidRDefault="00E534AF" w:rsidP="00B51A54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_Toc363653596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Статуси,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що встановлюються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A82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bookmarkEnd w:id="30"/>
    </w:p>
    <w:p w:rsidR="00E534AF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Оператор реєстру може встановлювати наступні статуси для об’єкту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DF4" w:rsidRPr="004B6361" w:rsidRDefault="0036274F" w:rsidP="00B51A54">
      <w:pPr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active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визначає факт наявності об’єкту у реєстрі та відсутності заборонних статусів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DF4" w:rsidRPr="004B6361" w:rsidRDefault="0036274F" w:rsidP="00B51A54">
      <w:pPr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objectCreateProhibited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нових 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єктів у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3DF4" w:rsidRPr="004B6361" w:rsidRDefault="0036274F" w:rsidP="00B51A54">
      <w:pPr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blocked</w:t>
      </w:r>
      <w:proofErr w:type="spellEnd"/>
      <w:r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>у виконання будь-яких процедур.</w:t>
      </w:r>
    </w:p>
    <w:p w:rsidR="005F3EE5" w:rsidRPr="004B6361" w:rsidRDefault="005F3EE5" w:rsidP="00403B82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_Toc363653597"/>
      <w:r w:rsidRPr="004B6361">
        <w:rPr>
          <w:rFonts w:ascii="Times New Roman" w:hAnsi="Times New Roman" w:cs="Times New Roman"/>
          <w:sz w:val="28"/>
          <w:szCs w:val="28"/>
          <w:lang w:val="uk-UA"/>
        </w:rPr>
        <w:t>Періоди життя</w:t>
      </w:r>
      <w:bookmarkEnd w:id="31"/>
    </w:p>
    <w:p w:rsidR="005F3EE5" w:rsidRPr="004B6361" w:rsidRDefault="005F3EE5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Об’єкт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створений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роботи Реєстратора з системою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 і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доменними іменами в домені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.УКР після отримання Реєстратором акредитації. Об’єкт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має життєвий цикл з моменту створення до моменту його видалення з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FC0D06" w:rsidP="00B51A54">
      <w:pPr>
        <w:pStyle w:val="aa"/>
        <w:numPr>
          <w:ilvl w:val="0"/>
          <w:numId w:val="16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2" w:name="_Toc363653598"/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делегування </w:t>
      </w:r>
      <w:r w:rsidR="005F3EE5"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доменів 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4B6361"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взаємодії 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980A0A" w:rsidRPr="004B6361">
        <w:rPr>
          <w:rFonts w:ascii="Times New Roman" w:hAnsi="Times New Roman" w:cs="Times New Roman"/>
          <w:b/>
          <w:sz w:val="28"/>
          <w:szCs w:val="28"/>
          <w:lang w:val="uk-UA"/>
        </w:rPr>
        <w:t>реєстром</w:t>
      </w:r>
      <w:bookmarkEnd w:id="32"/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_Toc363653599"/>
      <w:r w:rsidRPr="004B6361">
        <w:rPr>
          <w:rFonts w:ascii="Times New Roman" w:hAnsi="Times New Roman" w:cs="Times New Roman"/>
          <w:sz w:val="28"/>
          <w:szCs w:val="28"/>
          <w:lang w:val="uk-UA"/>
        </w:rPr>
        <w:t>Умови делегування доменів</w:t>
      </w:r>
      <w:bookmarkEnd w:id="33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Делегування проводиться при виконанні таких умов:</w:t>
      </w:r>
    </w:p>
    <w:p w:rsidR="00A23DF4" w:rsidRPr="004B6361" w:rsidRDefault="004A2A29" w:rsidP="00B51A54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домен, що делегується, повинен бути зареєстрований в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реєстрі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DF4" w:rsidRPr="004B6361" w:rsidRDefault="004A2A29" w:rsidP="00B51A54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має бути зазначено мінімум два DNS-сервера,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які обслуговують доменне ім’я, що делегується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; якщо DNS-сервер, який вказаний при делегуванні, є </w:t>
      </w:r>
      <w:r w:rsidR="001664D4" w:rsidRPr="004B6361">
        <w:rPr>
          <w:rFonts w:ascii="Times New Roman" w:hAnsi="Times New Roman" w:cs="Times New Roman"/>
          <w:sz w:val="28"/>
          <w:szCs w:val="28"/>
          <w:lang w:val="uk-UA"/>
        </w:rPr>
        <w:t>доменом нижчого рівня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зареєстрованого домену, то для такого сервера повинні бути зазначені його IP-адреси; </w:t>
      </w:r>
    </w:p>
    <w:p w:rsidR="00A23DF4" w:rsidRPr="004B6361" w:rsidRDefault="004A2A29" w:rsidP="00B51A54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єкт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не повинен знаходитись у статусі, який адміністративно забороняє делегування домену.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Делегування виконується системою реєстрації шляхом формування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запису у файлі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зони домену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.УКР і розміщення його на DNS-серверах. Частота формування файл</w:t>
      </w:r>
      <w:r w:rsidR="00E534AF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зони визначається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_Toc363653600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bookmarkEnd w:id="34"/>
    </w:p>
    <w:p w:rsidR="004B6361" w:rsidRPr="004B6361" w:rsidRDefault="004B6361" w:rsidP="004B63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Взаємодія програмно-технічного комплексу Реєстратора з реєстром є  набором процедур інформаційного обміну між Реєстратором та Оператором реєстру за протоколами взаємодії і може бути зведена до процедур наступних видів:</w:t>
      </w:r>
    </w:p>
    <w:tbl>
      <w:tblPr>
        <w:tblW w:w="99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146"/>
        <w:gridCol w:w="5387"/>
      </w:tblGrid>
      <w:tr w:rsidR="00A23DF4" w:rsidRPr="004B6361" w:rsidTr="004B6361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96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процедур інформаційного обміну</w:t>
            </w:r>
          </w:p>
        </w:tc>
        <w:tc>
          <w:tcPr>
            <w:tcW w:w="2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96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кого до кого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96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  <w:r w:rsidR="00396A82"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процедури</w:t>
            </w:r>
          </w:p>
        </w:tc>
      </w:tr>
      <w:tr w:rsidR="00A23DF4" w:rsidRPr="004B6361" w:rsidTr="004B6361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B3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Запит</w:t>
            </w:r>
          </w:p>
        </w:tc>
        <w:tc>
          <w:tcPr>
            <w:tcW w:w="2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980A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до </w:t>
            </w:r>
            <w:r w:rsidR="0036274F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Оператора реєстру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B51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інформаційного блока, що містить</w:t>
            </w:r>
            <w:r w:rsidR="00980A0A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ідентифікатор об</w:t>
            </w:r>
            <w:r w:rsidR="0009572C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команду на виконання процедури з цим об</w:t>
            </w:r>
            <w:r w:rsidR="0009572C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і, в разі необхідності, параметри</w:t>
            </w:r>
          </w:p>
        </w:tc>
      </w:tr>
      <w:tr w:rsidR="00A23DF4" w:rsidRPr="004B6361" w:rsidTr="004B6361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B3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Відповідь на запит</w:t>
            </w:r>
          </w:p>
        </w:tc>
        <w:tc>
          <w:tcPr>
            <w:tcW w:w="2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980A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36274F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Оператора реєстру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B51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інформаційного блоку, що містить результат виконання запиту. Результат може містити або підтвердження виконання процедури </w:t>
            </w:r>
            <w:r w:rsidR="00980A0A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реєстром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або повідомлення про помилку виконання із зазначенням коду помилки</w:t>
            </w:r>
          </w:p>
        </w:tc>
      </w:tr>
      <w:tr w:rsidR="00A23DF4" w:rsidRPr="004B6361" w:rsidTr="004B6361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3B3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Повідомлення</w:t>
            </w:r>
          </w:p>
        </w:tc>
        <w:tc>
          <w:tcPr>
            <w:tcW w:w="2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980A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36274F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Оператора реєстру</w:t>
            </w:r>
            <w:r w:rsidR="00980A0A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F4" w:rsidRPr="004B6361" w:rsidRDefault="004A2A29" w:rsidP="00B51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випадку якщо будь яка подія в системі реєстрації, вимагає інформування про цю подію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йому надсилається повідомлення з описом цієї події.</w:t>
            </w:r>
          </w:p>
          <w:p w:rsidR="00A23DF4" w:rsidRPr="004B6361" w:rsidRDefault="004A2A29" w:rsidP="00B51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можуть бути обумовлені:</w:t>
            </w:r>
          </w:p>
          <w:p w:rsidR="00A23DF4" w:rsidRPr="004B6361" w:rsidRDefault="004A2A29" w:rsidP="00B51A54">
            <w:pPr>
              <w:numPr>
                <w:ilvl w:val="0"/>
                <w:numId w:val="13"/>
              </w:numPr>
              <w:spacing w:line="240" w:lineRule="auto"/>
              <w:ind w:hanging="3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дією самого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52FC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2FC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наприклад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 заміні пароля доступу до </w:t>
            </w:r>
            <w:r w:rsidR="00255A55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A23DF4" w:rsidRPr="004B6361" w:rsidRDefault="004A2A29" w:rsidP="00B51A54">
            <w:pPr>
              <w:numPr>
                <w:ilvl w:val="0"/>
                <w:numId w:val="13"/>
              </w:numPr>
              <w:spacing w:line="240" w:lineRule="auto"/>
              <w:ind w:hanging="3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дією іншого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52FC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2FC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наприклад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повідомлення про те що домен переведений у стан передачі іншому </w:t>
            </w:r>
            <w:r w:rsidR="00FC0D06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у; </w:t>
            </w:r>
          </w:p>
          <w:p w:rsidR="00A23DF4" w:rsidRPr="004B6361" w:rsidRDefault="004A2A29" w:rsidP="00396A82">
            <w:pPr>
              <w:numPr>
                <w:ilvl w:val="0"/>
                <w:numId w:val="13"/>
              </w:numPr>
              <w:spacing w:line="240" w:lineRule="auto"/>
              <w:ind w:hanging="3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подією, що стався в системі реєстрації</w:t>
            </w:r>
            <w:r w:rsidR="00552FC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2FC7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наприклад</w:t>
            </w: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повідомлення про закінчення коштів на особовому рахунку договору.</w:t>
            </w:r>
          </w:p>
        </w:tc>
      </w:tr>
    </w:tbl>
    <w:p w:rsidR="00A23DF4" w:rsidRPr="004B6361" w:rsidRDefault="004B6361" w:rsidP="00B51A54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тільки після успішної авторизації. Метод авторизації визначається протоколом взаємодії.</w:t>
      </w:r>
    </w:p>
    <w:p w:rsidR="00552FC7" w:rsidRPr="004B6361" w:rsidRDefault="00552FC7" w:rsidP="004B6361">
      <w:pPr>
        <w:pStyle w:val="aa"/>
        <w:numPr>
          <w:ilvl w:val="2"/>
          <w:numId w:val="16"/>
        </w:numPr>
        <w:spacing w:before="120" w:after="120" w:line="240" w:lineRule="auto"/>
        <w:ind w:left="107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_Toc363653601"/>
      <w:r w:rsidRPr="004B6361">
        <w:rPr>
          <w:rFonts w:ascii="Times New Roman" w:hAnsi="Times New Roman" w:cs="Times New Roman"/>
          <w:sz w:val="28"/>
          <w:szCs w:val="28"/>
          <w:lang w:val="uk-UA"/>
        </w:rPr>
        <w:t>Особливості здійснення оплати при здійсненні процедур реєстрації, трансферу, відновлення та продовження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35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процедур реєстрації, трансферу, відновлення та </w:t>
      </w:r>
      <w:r w:rsidR="0092127E" w:rsidRPr="004B6361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11222E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доменів за будь-якого протоколу взаємодії здійснюється при позитивному фінансовому балансі на особовому рахунку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Реєстратора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_Toc363653602"/>
      <w:r w:rsidRPr="004B6361">
        <w:rPr>
          <w:rFonts w:ascii="Times New Roman" w:hAnsi="Times New Roman" w:cs="Times New Roman"/>
          <w:sz w:val="28"/>
          <w:szCs w:val="28"/>
          <w:lang w:val="uk-UA"/>
        </w:rPr>
        <w:t>Протоколи взаємодії</w:t>
      </w:r>
      <w:bookmarkEnd w:id="36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Весь інформаційний обмін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 з </w:t>
      </w:r>
      <w:r w:rsidR="00396A82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Оператором реєстру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здійснюється за узгодженими протоколами взаємодії.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В системі реєстрації доменів підтримується протокол взаємодії EPP (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Extensible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Provisioning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). Обмін інформацією між 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>реєстром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ом здійснюється структурованими, згідно специфікації XML, блоками інформації. Протокол функціонує у синхронному режимі, при якому кожен наступний запит до </w:t>
      </w:r>
      <w:r w:rsidR="00255A55" w:rsidRPr="004B636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направлений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ом тільки після отримання відповіді на попередній запит. </w:t>
      </w:r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одночасних сесій доступу до EPP шлюзу від одного </w:t>
      </w:r>
      <w:r w:rsidR="00FC0D06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лімітовано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визначено в </w:t>
      </w:r>
      <w:r w:rsidR="00396A82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документі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 w:rsidR="00396A82" w:rsidRPr="004B63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EPP-командами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361" w:rsidRPr="004B6361" w:rsidRDefault="004B6361" w:rsidP="004B63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Максимальна кількість запитів до реєстру з</w:t>
      </w:r>
      <w:r w:rsidRPr="004B6361">
        <w:rPr>
          <w:rFonts w:ascii="Times New Roman" w:hAnsi="Times New Roman" w:cs="Times New Roman"/>
          <w:sz w:val="28"/>
          <w:szCs w:val="28"/>
        </w:rPr>
        <w:t xml:space="preserve">а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одиницю</w:t>
      </w:r>
      <w:r w:rsidRPr="004B6361">
        <w:rPr>
          <w:rFonts w:ascii="Times New Roman" w:hAnsi="Times New Roman" w:cs="Times New Roman"/>
          <w:sz w:val="28"/>
          <w:szCs w:val="28"/>
        </w:rPr>
        <w:t xml:space="preserve"> часу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визначена в документі «Інструкція по роботі з EPP-командами».. При спробі перевищення встановленого ліміту, виконання будь-яких запитів до реєстру може бути призупинено.</w:t>
      </w:r>
    </w:p>
    <w:p w:rsidR="00A23DF4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Доступ до  об’єктів у реєстрі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доступний 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396A82" w:rsidRPr="004B6361">
        <w:rPr>
          <w:rFonts w:ascii="Times New Roman" w:hAnsi="Times New Roman" w:cs="Times New Roman"/>
          <w:sz w:val="28"/>
          <w:szCs w:val="28"/>
          <w:lang w:val="uk-UA"/>
        </w:rPr>
        <w:t>web-</w:t>
      </w:r>
      <w:r w:rsidR="004A2A2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інтерфейс. </w:t>
      </w:r>
    </w:p>
    <w:p w:rsidR="00A23DF4" w:rsidRPr="004B6361" w:rsidRDefault="004A2A29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_Toc363653603"/>
      <w:r w:rsidRPr="004B6361">
        <w:rPr>
          <w:rFonts w:ascii="Times New Roman" w:hAnsi="Times New Roman" w:cs="Times New Roman"/>
          <w:sz w:val="28"/>
          <w:szCs w:val="28"/>
          <w:lang w:val="uk-UA"/>
        </w:rPr>
        <w:t>Доступ до EPP шлюзу.</w:t>
      </w:r>
      <w:bookmarkEnd w:id="37"/>
    </w:p>
    <w:p w:rsidR="00A23DF4" w:rsidRPr="004B6361" w:rsidRDefault="004A2A29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EPP шлюз доступний тільки через безпечне SSL з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єднання. SSL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сертифікати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для з</w:t>
      </w:r>
      <w:r w:rsidR="0009572C" w:rsidRPr="004B63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3A" w:rsidRPr="004B6361" w:rsidRDefault="00445C3A" w:rsidP="00B51A54">
      <w:pPr>
        <w:pStyle w:val="aa"/>
        <w:numPr>
          <w:ilvl w:val="0"/>
          <w:numId w:val="16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8" w:name="_Toc363653604"/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вимоги щодо </w:t>
      </w:r>
      <w:r w:rsidR="00922A52" w:rsidRPr="004B6361">
        <w:rPr>
          <w:rFonts w:ascii="Times New Roman" w:hAnsi="Times New Roman" w:cs="Times New Roman"/>
          <w:b/>
          <w:sz w:val="28"/>
          <w:szCs w:val="28"/>
          <w:lang w:val="uk-UA"/>
        </w:rPr>
        <w:t>служби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WHOIS Реєстратора</w:t>
      </w:r>
      <w:bookmarkEnd w:id="38"/>
    </w:p>
    <w:p w:rsidR="00552FC7" w:rsidRPr="004B6361" w:rsidRDefault="004B6361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_Toc359416109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Якщо це дозволяється Правилами,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 може створити власну с</w:t>
      </w:r>
      <w:r w:rsidR="00922A52" w:rsidRPr="004B6361">
        <w:rPr>
          <w:rFonts w:ascii="Times New Roman" w:hAnsi="Times New Roman" w:cs="Times New Roman"/>
          <w:sz w:val="28"/>
          <w:szCs w:val="28"/>
          <w:lang w:val="uk-UA"/>
        </w:rPr>
        <w:t>лужб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WHOIS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спираючись на інформацію, що знаходиться у відповідних базах даних Реєстратора.</w:t>
      </w:r>
    </w:p>
    <w:p w:rsidR="00552FC7" w:rsidRPr="004B6361" w:rsidRDefault="00445C3A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Споживач може отримати повну інформацію про доменні імена за рахунок використання с</w:t>
      </w:r>
      <w:r w:rsidR="00922A52" w:rsidRPr="004B6361">
        <w:rPr>
          <w:rFonts w:ascii="Times New Roman" w:hAnsi="Times New Roman" w:cs="Times New Roman"/>
          <w:sz w:val="28"/>
          <w:szCs w:val="28"/>
          <w:lang w:val="uk-UA"/>
        </w:rPr>
        <w:t>лужби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A52" w:rsidRPr="004B6361">
        <w:rPr>
          <w:rFonts w:ascii="Times New Roman" w:hAnsi="Times New Roman" w:cs="Times New Roman"/>
          <w:sz w:val="28"/>
          <w:szCs w:val="28"/>
          <w:lang w:val="en-US"/>
        </w:rPr>
        <w:t>WHOIS</w:t>
      </w:r>
      <w:r w:rsidR="00922A52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Реєстратора.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При використанні споживачами служби WHOIS Реєстратора,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 повинен повідомити споживачів п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вони не користуються службою</w:t>
      </w:r>
      <w:r w:rsidR="00980A0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WHOIS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Оператора реєстру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3A" w:rsidRPr="004B6361" w:rsidRDefault="00922A52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Служба 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WHOIS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Реєстратора </w:t>
      </w:r>
      <w:r w:rsidR="00A95A96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повинна 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>підтриму</w:t>
      </w:r>
      <w:r w:rsidR="00A95A96" w:rsidRPr="004B636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кодування 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>UTF-8 (</w:t>
      </w:r>
      <w:r w:rsidR="00445C3A" w:rsidRPr="004B6361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>) і забезпечу</w:t>
      </w:r>
      <w:r w:rsidR="00A95A96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вати відповіді до запитів 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в оригінальному правопису як українською, так і російською мовами, а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транслітерації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5C3A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ASCII.</w:t>
      </w:r>
    </w:p>
    <w:p w:rsidR="007C3F8B" w:rsidRPr="004B6361" w:rsidRDefault="00445C3A" w:rsidP="00B51A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Запити служби WHOIS здійснюються через використання порту 43 або </w:t>
      </w:r>
      <w:r w:rsidR="004152AB" w:rsidRPr="004B6361">
        <w:rPr>
          <w:rFonts w:ascii="Times New Roman" w:hAnsi="Times New Roman" w:cs="Times New Roman"/>
          <w:sz w:val="28"/>
          <w:szCs w:val="28"/>
          <w:lang w:val="uk-UA"/>
        </w:rPr>
        <w:t>web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-інтерфейсу.</w:t>
      </w:r>
    </w:p>
    <w:p w:rsidR="00445C3A" w:rsidRPr="004B6361" w:rsidRDefault="00445C3A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_Toc363653605"/>
      <w:r w:rsidRPr="004B6361">
        <w:rPr>
          <w:rFonts w:ascii="Times New Roman" w:hAnsi="Times New Roman" w:cs="Times New Roman"/>
          <w:sz w:val="28"/>
          <w:szCs w:val="28"/>
          <w:lang w:val="uk-UA"/>
        </w:rPr>
        <w:t>Вимоги до доступності служби WHOIS</w:t>
      </w:r>
      <w:bookmarkEnd w:id="39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Реєстратора</w:t>
      </w:r>
      <w:bookmarkEnd w:id="40"/>
    </w:p>
    <w:p w:rsidR="00445C3A" w:rsidRPr="004B6361" w:rsidRDefault="00445C3A" w:rsidP="004152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Доступність служби WHOIS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служби </w:t>
      </w:r>
      <w:r w:rsidR="004B6361" w:rsidRPr="004B6361">
        <w:rPr>
          <w:rFonts w:ascii="Times New Roman" w:hAnsi="Times New Roman" w:cs="Times New Roman"/>
          <w:sz w:val="28"/>
          <w:szCs w:val="28"/>
        </w:rPr>
        <w:t>WHOIS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Реєстратора надавати відповіді на запити користувачів Інтернету відповідні дані з реєстру. Якщо у 51% або більш випадках перевірка служби WHOIS Реєстратора спеціальними моніторами показує, що вона недоступна протягом певного часу, така служба WHOIS Реєстратора вважається недоступною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946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445C3A" w:rsidRPr="004B6361" w:rsidTr="0036274F">
        <w:tc>
          <w:tcPr>
            <w:tcW w:w="29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362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65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362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Необхідне значення параметра сервісу (</w:t>
            </w:r>
            <w:r w:rsidRPr="004B63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щомісячно</w:t>
            </w: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45C3A" w:rsidRPr="004B6361" w:rsidTr="003D1928">
        <w:tc>
          <w:tcPr>
            <w:tcW w:w="29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3B3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Доступність WHOIS </w:t>
            </w:r>
          </w:p>
        </w:tc>
        <w:tc>
          <w:tcPr>
            <w:tcW w:w="65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B51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=&lt; час простою 864 хв. (не менше 98%)</w:t>
            </w:r>
          </w:p>
        </w:tc>
      </w:tr>
      <w:tr w:rsidR="00445C3A" w:rsidRPr="004B6361" w:rsidTr="003D1928">
        <w:tc>
          <w:tcPr>
            <w:tcW w:w="29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3B3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RTT WHOIS -запиту </w:t>
            </w:r>
          </w:p>
        </w:tc>
        <w:tc>
          <w:tcPr>
            <w:tcW w:w="65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B51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=&lt; 2000 мс принаймні для </w:t>
            </w:r>
            <w:r w:rsidRPr="004B636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95% запитів</w:t>
            </w:r>
          </w:p>
        </w:tc>
      </w:tr>
      <w:tr w:rsidR="00445C3A" w:rsidRPr="004B6361" w:rsidTr="003D1928">
        <w:tc>
          <w:tcPr>
            <w:tcW w:w="29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3B3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оновлення WHOIS</w:t>
            </w:r>
          </w:p>
        </w:tc>
        <w:tc>
          <w:tcPr>
            <w:tcW w:w="65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45C3A" w:rsidRPr="004B6361" w:rsidRDefault="00445C3A" w:rsidP="004B63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=&lt; 60 </w:t>
            </w:r>
            <w:r w:rsidR="004B6361" w:rsidRPr="004B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</w:tr>
    </w:tbl>
    <w:p w:rsidR="008B379D" w:rsidRPr="004B6361" w:rsidRDefault="00552FC7" w:rsidP="004152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h.qsh70q" w:colFirst="0" w:colLast="0"/>
      <w:bookmarkStart w:id="42" w:name="_Toc359416110"/>
      <w:bookmarkEnd w:id="41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параметрів доступності служби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t>WHOIS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1F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Реєстратора 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здійснюється за допомогою с</w:t>
      </w:r>
      <w:r w:rsidR="008B379D" w:rsidRPr="004B6361">
        <w:rPr>
          <w:rFonts w:ascii="Times New Roman" w:hAnsi="Times New Roman" w:cs="Times New Roman"/>
          <w:sz w:val="28"/>
          <w:szCs w:val="28"/>
          <w:lang w:val="uk-UA"/>
        </w:rPr>
        <w:t>пеціальн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B379D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монітор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61F9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Оператора реєстру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служби </w:t>
      </w:r>
      <w:r w:rsidRPr="004B6361">
        <w:rPr>
          <w:rFonts w:ascii="Times New Roman" w:hAnsi="Times New Roman" w:cs="Times New Roman"/>
          <w:sz w:val="28"/>
          <w:szCs w:val="28"/>
          <w:lang w:val="en-US"/>
        </w:rPr>
        <w:lastRenderedPageBreak/>
        <w:t>WHOIS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Реєстраторів здійснюється 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Оператором реєстру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у режимі випадкової вибірки та випадкових запитів.</w:t>
      </w:r>
    </w:p>
    <w:p w:rsidR="00445C3A" w:rsidRPr="004B6361" w:rsidRDefault="00445C3A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_Toc363653606"/>
      <w:r w:rsidRPr="004B6361">
        <w:rPr>
          <w:rFonts w:ascii="Times New Roman" w:hAnsi="Times New Roman" w:cs="Times New Roman"/>
          <w:sz w:val="28"/>
          <w:szCs w:val="28"/>
          <w:lang w:val="uk-UA"/>
        </w:rPr>
        <w:t>Вимоги до надійності с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лужби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WHOIS</w:t>
      </w:r>
      <w:bookmarkEnd w:id="42"/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Реєстратора</w:t>
      </w:r>
      <w:bookmarkEnd w:id="43"/>
    </w:p>
    <w:p w:rsidR="00445C3A" w:rsidRPr="004B6361" w:rsidRDefault="00445C3A" w:rsidP="004152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Надійність роботи </w:t>
      </w:r>
      <w:r w:rsidR="00552FC7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служби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WHOIS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Реєстратора</w:t>
      </w:r>
      <w:r w:rsidR="00552FC7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повинна бути 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не менше 98%, електрож</w:t>
      </w:r>
      <w:r w:rsidR="006161F9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ивлення задіяне за схемою 100%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6161F9" w:rsidRPr="004B6361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пристроїв 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гарячої заміни</w:t>
      </w:r>
      <w:r w:rsidR="0036274F" w:rsidRPr="004B6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44" w:name="h.w3nm1efezvp7" w:colFirst="0" w:colLast="0"/>
      <w:bookmarkEnd w:id="44"/>
    </w:p>
    <w:p w:rsidR="007C3F8B" w:rsidRPr="004B6361" w:rsidRDefault="007C3F8B" w:rsidP="004152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t>База даних служби WHOIS Реєстратора повинна обслуговуватися із використанням окремих (виділених) серверів. Кількість таких серверів повинна складати для кожного Реєстратора не менш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2FC7" w:rsidRPr="004B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в географічно рознесених дата центрах</w:t>
      </w:r>
      <w:r w:rsidRPr="004B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3A" w:rsidRPr="004B6361" w:rsidRDefault="00445C3A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_Toc359416107"/>
      <w:bookmarkStart w:id="46" w:name="_Toc363653607"/>
      <w:r w:rsidRPr="004B6361">
        <w:rPr>
          <w:rFonts w:ascii="Times New Roman" w:hAnsi="Times New Roman" w:cs="Times New Roman"/>
          <w:sz w:val="28"/>
          <w:szCs w:val="28"/>
          <w:lang w:val="uk-UA"/>
        </w:rPr>
        <w:t>Вимоги до набору даних WHOIS</w:t>
      </w:r>
      <w:bookmarkEnd w:id="45"/>
      <w:bookmarkEnd w:id="46"/>
    </w:p>
    <w:p w:rsidR="00445C3A" w:rsidRPr="004B6361" w:rsidRDefault="00445C3A" w:rsidP="004152A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Набор даних WHOIS відображує інформацію на оригінальній мові реєстрації домену з транслітерацією в ASCII.</w:t>
      </w:r>
    </w:p>
    <w:p w:rsidR="00445C3A" w:rsidRPr="004B6361" w:rsidRDefault="001846B2" w:rsidP="004152A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Послідовність даних, що мають бути надані у відповідь на запит, </w:t>
      </w:r>
      <w:r w:rsidR="00B51A54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визначені у документі 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="00B51A54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Технічний регламент системи</w:t>
      </w:r>
      <w:r w:rsidR="00980A0A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реєстрацій і користування доменними іменами в домені .УКР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="00B51A54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45C3A" w:rsidRPr="004B6361" w:rsidRDefault="00445C3A" w:rsidP="00B51A54">
      <w:pPr>
        <w:pStyle w:val="aa"/>
        <w:numPr>
          <w:ilvl w:val="1"/>
          <w:numId w:val="16"/>
        </w:numPr>
        <w:spacing w:before="120" w:after="120" w:line="240" w:lineRule="auto"/>
        <w:ind w:left="107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h.3whwml4" w:colFirst="0" w:colLast="0"/>
      <w:bookmarkStart w:id="48" w:name="_Toc359416108"/>
      <w:bookmarkStart w:id="49" w:name="_Toc363653608"/>
      <w:bookmarkEnd w:id="47"/>
      <w:r w:rsidRPr="004B6361">
        <w:rPr>
          <w:rFonts w:ascii="Times New Roman" w:hAnsi="Times New Roman" w:cs="Times New Roman"/>
          <w:sz w:val="28"/>
          <w:szCs w:val="28"/>
          <w:lang w:val="uk-UA"/>
        </w:rPr>
        <w:t>Формат запитів WHOIS</w:t>
      </w:r>
      <w:bookmarkEnd w:id="48"/>
      <w:bookmarkEnd w:id="49"/>
    </w:p>
    <w:p w:rsidR="00445C3A" w:rsidRPr="004B6361" w:rsidRDefault="00445C3A" w:rsidP="004152A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Запити </w:t>
      </w:r>
      <w:r w:rsidR="00552FC7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споживачів 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 </w:t>
      </w:r>
      <w:r w:rsidR="00552FC7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служби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WHOIS здійснюються через WHOIS протокол або через </w:t>
      </w:r>
      <w:r w:rsidR="00B51A54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web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-інтерфейс.</w:t>
      </w:r>
      <w:r w:rsidR="006D3A5B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Обов’язковим атрибутом запиту є повна назва доменного імені у кириличному запису або у </w:t>
      </w:r>
      <w:r w:rsidR="00552FC7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коді</w:t>
      </w:r>
      <w:r w:rsidR="006D3A5B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PUNYCODE.</w:t>
      </w:r>
    </w:p>
    <w:p w:rsidR="00B51A54" w:rsidRPr="004B6361" w:rsidRDefault="00B51A54" w:rsidP="004152A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Формат запитів сервісу WHOIS, визначено у документі 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Технічний регламент системи</w:t>
      </w:r>
      <w:r w:rsidR="00980A0A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реєстрацій і користування доменними іменами в домені .УКР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3DF4" w:rsidRPr="004B6361" w:rsidRDefault="00552FC7" w:rsidP="00B51A54">
      <w:pPr>
        <w:pStyle w:val="aa"/>
        <w:numPr>
          <w:ilvl w:val="0"/>
          <w:numId w:val="16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_Toc363653609"/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роботи з </w:t>
      </w:r>
      <w:r w:rsidRPr="004B6361">
        <w:rPr>
          <w:rFonts w:ascii="Times New Roman" w:hAnsi="Times New Roman" w:cs="Times New Roman"/>
          <w:b/>
          <w:sz w:val="28"/>
          <w:szCs w:val="28"/>
          <w:lang w:val="en-US"/>
        </w:rPr>
        <w:t>EPP</w:t>
      </w:r>
      <w:r w:rsidRPr="004B6361">
        <w:rPr>
          <w:rFonts w:ascii="Times New Roman" w:hAnsi="Times New Roman" w:cs="Times New Roman"/>
          <w:b/>
          <w:sz w:val="28"/>
          <w:szCs w:val="28"/>
        </w:rPr>
        <w:t>-</w:t>
      </w:r>
      <w:r w:rsidRPr="004B6361">
        <w:rPr>
          <w:rFonts w:ascii="Times New Roman" w:hAnsi="Times New Roman" w:cs="Times New Roman"/>
          <w:b/>
          <w:sz w:val="28"/>
          <w:szCs w:val="28"/>
          <w:lang w:val="uk-UA"/>
        </w:rPr>
        <w:t>командами.</w:t>
      </w:r>
      <w:bookmarkEnd w:id="50"/>
    </w:p>
    <w:p w:rsidR="00A23DF4" w:rsidRPr="004B6361" w:rsidRDefault="00552FC7" w:rsidP="004152A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Правила, послідовність використання EPP-команд, умови доступу к EPP</w:t>
      </w:r>
      <w:r w:rsidR="00B51A54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шлюзу, формати інформаційних та довідкових повідомлень під час роботи зі системою </w:t>
      </w:r>
      <w:r w:rsidR="004B6361" w:rsidRPr="004B6361">
        <w:rPr>
          <w:rFonts w:ascii="Times New Roman" w:hAnsi="Times New Roman" w:cs="Times New Roman"/>
          <w:sz w:val="28"/>
          <w:szCs w:val="28"/>
          <w:lang w:val="uk-UA"/>
        </w:rPr>
        <w:t>реєстрацій і користування доменними іменами в домені .УКР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надані у документі 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Інструкція по роботі з EPP-командами</w:t>
      </w:r>
      <w:r w:rsidR="0036274F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="004A2A29"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406A8" w:rsidRPr="004B6361" w:rsidRDefault="005406A8">
      <w:pPr>
        <w:spacing w:after="20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6361">
        <w:rPr>
          <w:rFonts w:ascii="Times New Roman" w:eastAsiaTheme="minorEastAsia" w:hAnsi="Times New Roman" w:cs="Times New Roman"/>
          <w:sz w:val="28"/>
          <w:szCs w:val="28"/>
          <w:lang w:val="uk-UA"/>
        </w:rPr>
        <w:br w:type="page"/>
      </w:r>
    </w:p>
    <w:p w:rsidR="005406A8" w:rsidRPr="004B6361" w:rsidRDefault="005406A8" w:rsidP="005406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61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внесення змін</w:t>
      </w:r>
    </w:p>
    <w:p w:rsidR="005406A8" w:rsidRPr="004B6361" w:rsidRDefault="005406A8" w:rsidP="005406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2551"/>
        <w:gridCol w:w="2092"/>
      </w:tblGrid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Редакція</w:t>
            </w: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Ким внесено</w:t>
            </w: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63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6A8" w:rsidRPr="004B6361" w:rsidTr="001664D4">
        <w:tc>
          <w:tcPr>
            <w:tcW w:w="1384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406A8" w:rsidRPr="004B6361" w:rsidRDefault="005406A8" w:rsidP="00166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06A8" w:rsidRPr="004B6361" w:rsidRDefault="005406A8" w:rsidP="005406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A8" w:rsidRPr="004B6361" w:rsidRDefault="005406A8" w:rsidP="004152A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sectPr w:rsidR="005406A8" w:rsidRPr="004B6361" w:rsidSect="004B6361">
      <w:footerReference w:type="default" r:id="rId11"/>
      <w:pgSz w:w="12240" w:h="15840"/>
      <w:pgMar w:top="1135" w:right="900" w:bottom="127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01" w:rsidRDefault="00D21C01">
      <w:pPr>
        <w:spacing w:line="240" w:lineRule="auto"/>
      </w:pPr>
      <w:r>
        <w:separator/>
      </w:r>
    </w:p>
  </w:endnote>
  <w:endnote w:type="continuationSeparator" w:id="0">
    <w:p w:rsidR="00D21C01" w:rsidRDefault="00D2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D4" w:rsidRDefault="001664D4" w:rsidP="00980A0A">
    <w:pPr>
      <w:spacing w:line="240" w:lineRule="auto"/>
      <w:rPr>
        <w:rFonts w:ascii="Times New Roman" w:hAnsi="Times New Roman" w:cs="Times New Roman"/>
        <w:b/>
        <w:i/>
        <w:lang w:val="uk-UA"/>
      </w:rPr>
    </w:pPr>
  </w:p>
  <w:p w:rsidR="001664D4" w:rsidRPr="004B6361" w:rsidRDefault="001664D4" w:rsidP="00980A0A">
    <w:pPr>
      <w:spacing w:line="240" w:lineRule="auto"/>
      <w:rPr>
        <w:rFonts w:ascii="Times New Roman" w:hAnsi="Times New Roman" w:cs="Times New Roman"/>
        <w:b/>
        <w:i/>
        <w:sz w:val="24"/>
        <w:szCs w:val="24"/>
        <w:lang w:val="uk-UA"/>
      </w:rPr>
    </w:pPr>
    <w:r w:rsidRPr="004B6361">
      <w:rPr>
        <w:rFonts w:ascii="Times New Roman" w:hAnsi="Times New Roman" w:cs="Times New Roman"/>
        <w:b/>
        <w:i/>
        <w:noProof/>
        <w:sz w:val="24"/>
        <w:szCs w:val="24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C847C" wp14:editId="1A533C86">
              <wp:simplePos x="0" y="0"/>
              <wp:positionH relativeFrom="column">
                <wp:posOffset>-57150</wp:posOffset>
              </wp:positionH>
              <wp:positionV relativeFrom="paragraph">
                <wp:posOffset>-22069</wp:posOffset>
              </wp:positionV>
              <wp:extent cx="6143625" cy="9525"/>
              <wp:effectExtent l="0" t="0" r="952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1.75pt" to="479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" strokecolor="black [3040]"/>
          </w:pict>
        </mc:Fallback>
      </mc:AlternateContent>
    </w:r>
    <w:r w:rsidRPr="004B6361">
      <w:rPr>
        <w:rFonts w:ascii="Times New Roman" w:hAnsi="Times New Roman" w:cs="Times New Roman"/>
        <w:b/>
        <w:i/>
        <w:sz w:val="24"/>
        <w:szCs w:val="24"/>
        <w:lang w:val="uk-UA"/>
      </w:rPr>
      <w:t xml:space="preserve">Технічні умови взаємодії з системою реєстрацій і </w:t>
    </w:r>
    <w:r w:rsidR="006C3ED4" w:rsidRPr="004B6361">
      <w:rPr>
        <w:rFonts w:ascii="Times New Roman" w:hAnsi="Times New Roman" w:cs="Times New Roman"/>
        <w:b/>
        <w:i/>
        <w:sz w:val="24"/>
        <w:szCs w:val="24"/>
        <w:lang w:val="uk-UA"/>
      </w:rPr>
      <w:t>керування</w:t>
    </w:r>
  </w:p>
  <w:p w:rsidR="001664D4" w:rsidRPr="0009572C" w:rsidRDefault="001664D4" w:rsidP="00980A0A">
    <w:pPr>
      <w:spacing w:line="240" w:lineRule="auto"/>
      <w:rPr>
        <w:rFonts w:ascii="Times New Roman" w:hAnsi="Times New Roman" w:cs="Times New Roman"/>
      </w:rPr>
    </w:pPr>
    <w:r w:rsidRPr="004B6361">
      <w:rPr>
        <w:rFonts w:ascii="Times New Roman" w:hAnsi="Times New Roman" w:cs="Times New Roman"/>
        <w:b/>
        <w:i/>
        <w:sz w:val="24"/>
        <w:szCs w:val="24"/>
        <w:lang w:val="uk-UA"/>
      </w:rPr>
      <w:t>доменними іменами в домені .УКР</w:t>
    </w:r>
    <w:r w:rsidRPr="004B6361">
      <w:rPr>
        <w:rFonts w:ascii="Times New Roman" w:hAnsi="Times New Roman" w:cs="Times New Roman"/>
        <w:sz w:val="24"/>
        <w:szCs w:val="24"/>
      </w:rPr>
      <w:tab/>
    </w:r>
    <w:r w:rsidRPr="00980A0A">
      <w:rPr>
        <w:rFonts w:ascii="Times New Roman" w:hAnsi="Times New Roman" w:cs="Times New Roman"/>
      </w:rPr>
      <w:tab/>
    </w:r>
    <w:r w:rsidRPr="00980A0A">
      <w:rPr>
        <w:rFonts w:ascii="Times New Roman" w:hAnsi="Times New Roman" w:cs="Times New Roman"/>
      </w:rPr>
      <w:tab/>
    </w:r>
    <w:r w:rsidRPr="00980A0A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 w:rsidRPr="004B6361">
      <w:rPr>
        <w:rFonts w:ascii="Times New Roman" w:hAnsi="Times New Roman" w:cs="Times New Roman"/>
        <w:sz w:val="24"/>
        <w:szCs w:val="24"/>
      </w:rPr>
      <w:fldChar w:fldCharType="begin"/>
    </w:r>
    <w:r w:rsidRPr="004B6361">
      <w:rPr>
        <w:rFonts w:ascii="Times New Roman" w:hAnsi="Times New Roman" w:cs="Times New Roman"/>
        <w:sz w:val="24"/>
        <w:szCs w:val="24"/>
      </w:rPr>
      <w:instrText>PAGE</w:instrText>
    </w:r>
    <w:r w:rsidRPr="004B6361">
      <w:rPr>
        <w:rFonts w:ascii="Times New Roman" w:hAnsi="Times New Roman" w:cs="Times New Roman"/>
        <w:sz w:val="24"/>
        <w:szCs w:val="24"/>
      </w:rPr>
      <w:fldChar w:fldCharType="separate"/>
    </w:r>
    <w:r w:rsidR="00E93BE2">
      <w:rPr>
        <w:rFonts w:ascii="Times New Roman" w:hAnsi="Times New Roman" w:cs="Times New Roman"/>
        <w:noProof/>
        <w:sz w:val="24"/>
        <w:szCs w:val="24"/>
      </w:rPr>
      <w:t>2</w:t>
    </w:r>
    <w:r w:rsidRPr="004B636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01" w:rsidRDefault="00D21C01">
      <w:pPr>
        <w:spacing w:line="240" w:lineRule="auto"/>
      </w:pPr>
      <w:r>
        <w:separator/>
      </w:r>
    </w:p>
  </w:footnote>
  <w:footnote w:type="continuationSeparator" w:id="0">
    <w:p w:rsidR="00D21C01" w:rsidRDefault="00D21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FF"/>
    <w:multiLevelType w:val="hybridMultilevel"/>
    <w:tmpl w:val="E62830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22FC5"/>
    <w:multiLevelType w:val="multilevel"/>
    <w:tmpl w:val="89DE81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0F53B93"/>
    <w:multiLevelType w:val="hybridMultilevel"/>
    <w:tmpl w:val="8A5EE004"/>
    <w:lvl w:ilvl="0" w:tplc="B554C6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0DE8"/>
    <w:multiLevelType w:val="multilevel"/>
    <w:tmpl w:val="64848F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3210134"/>
    <w:multiLevelType w:val="multilevel"/>
    <w:tmpl w:val="8FAE6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847055D"/>
    <w:multiLevelType w:val="multilevel"/>
    <w:tmpl w:val="E3B40D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E5970EA"/>
    <w:multiLevelType w:val="multilevel"/>
    <w:tmpl w:val="07964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EBC431A"/>
    <w:multiLevelType w:val="multilevel"/>
    <w:tmpl w:val="E76CC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220D7277"/>
    <w:multiLevelType w:val="multilevel"/>
    <w:tmpl w:val="39781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2F5534A"/>
    <w:multiLevelType w:val="multilevel"/>
    <w:tmpl w:val="10782E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23390619"/>
    <w:multiLevelType w:val="multilevel"/>
    <w:tmpl w:val="29DE8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30876555"/>
    <w:multiLevelType w:val="multilevel"/>
    <w:tmpl w:val="564047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33476DAE"/>
    <w:multiLevelType w:val="hybridMultilevel"/>
    <w:tmpl w:val="07A4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E6D"/>
    <w:multiLevelType w:val="multilevel"/>
    <w:tmpl w:val="F45290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54FA499A"/>
    <w:multiLevelType w:val="multilevel"/>
    <w:tmpl w:val="AF281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5AC90CA5"/>
    <w:multiLevelType w:val="hybridMultilevel"/>
    <w:tmpl w:val="6ECE7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573C83"/>
    <w:multiLevelType w:val="multilevel"/>
    <w:tmpl w:val="80DE58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68F415FC"/>
    <w:multiLevelType w:val="multilevel"/>
    <w:tmpl w:val="2F02E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eastAsiaTheme="minorEastAsia" w:hAnsi="Times New Roman CYR" w:cs="Times New Roman CYR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eastAsiaTheme="minorEastAsia" w:hAnsi="Times New Roman CYR" w:cs="Times New Roman CYR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eastAsiaTheme="minorEastAsia" w:hAnsi="Times New Roman CYR" w:cs="Times New Roman CYR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eastAsiaTheme="minorEastAsia" w:hAnsi="Times New Roman CYR" w:cs="Times New Roman CYR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eastAsiaTheme="minorEastAsia" w:hAnsi="Times New Roman CYR" w:cs="Times New Roman CYR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eastAsiaTheme="minorEastAsia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eastAsiaTheme="minorEastAsia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eastAsiaTheme="minorEastAsia" w:hAnsi="Times New Roman CYR" w:cs="Times New Roman CYR" w:hint="default"/>
        <w:sz w:val="24"/>
      </w:rPr>
    </w:lvl>
  </w:abstractNum>
  <w:abstractNum w:abstractNumId="18">
    <w:nsid w:val="6D54024D"/>
    <w:multiLevelType w:val="hybridMultilevel"/>
    <w:tmpl w:val="C3E6C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476398"/>
    <w:multiLevelType w:val="multilevel"/>
    <w:tmpl w:val="2F0E73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77F40D73"/>
    <w:multiLevelType w:val="multilevel"/>
    <w:tmpl w:val="45DA1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8E258F3"/>
    <w:multiLevelType w:val="multilevel"/>
    <w:tmpl w:val="7576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20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21"/>
  </w:num>
  <w:num w:numId="17">
    <w:abstractNumId w:val="17"/>
  </w:num>
  <w:num w:numId="18">
    <w:abstractNumId w:val="15"/>
  </w:num>
  <w:num w:numId="19">
    <w:abstractNumId w:val="0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3DF4"/>
    <w:rsid w:val="00041076"/>
    <w:rsid w:val="00061BD0"/>
    <w:rsid w:val="0009572C"/>
    <w:rsid w:val="001121CA"/>
    <w:rsid w:val="0011222E"/>
    <w:rsid w:val="0015584B"/>
    <w:rsid w:val="001664D4"/>
    <w:rsid w:val="001846B2"/>
    <w:rsid w:val="001B3503"/>
    <w:rsid w:val="001E5B76"/>
    <w:rsid w:val="00204693"/>
    <w:rsid w:val="00242DC1"/>
    <w:rsid w:val="00255A55"/>
    <w:rsid w:val="002F1C8A"/>
    <w:rsid w:val="00327029"/>
    <w:rsid w:val="003473E8"/>
    <w:rsid w:val="00360C27"/>
    <w:rsid w:val="0036274F"/>
    <w:rsid w:val="00396A82"/>
    <w:rsid w:val="003B36EA"/>
    <w:rsid w:val="003C617C"/>
    <w:rsid w:val="003D1928"/>
    <w:rsid w:val="00403B82"/>
    <w:rsid w:val="004152AB"/>
    <w:rsid w:val="00422090"/>
    <w:rsid w:val="00422A59"/>
    <w:rsid w:val="00445C3A"/>
    <w:rsid w:val="004A2A29"/>
    <w:rsid w:val="004B6361"/>
    <w:rsid w:val="004C15E7"/>
    <w:rsid w:val="004D1362"/>
    <w:rsid w:val="005406A8"/>
    <w:rsid w:val="00552FC7"/>
    <w:rsid w:val="005F3EE5"/>
    <w:rsid w:val="005F782F"/>
    <w:rsid w:val="006161F9"/>
    <w:rsid w:val="006B6457"/>
    <w:rsid w:val="006C3ED4"/>
    <w:rsid w:val="006D3A5B"/>
    <w:rsid w:val="007068AA"/>
    <w:rsid w:val="007C0B26"/>
    <w:rsid w:val="007C3F8B"/>
    <w:rsid w:val="0084049F"/>
    <w:rsid w:val="00886FED"/>
    <w:rsid w:val="008B379D"/>
    <w:rsid w:val="008B789C"/>
    <w:rsid w:val="008F25C0"/>
    <w:rsid w:val="008F4D7C"/>
    <w:rsid w:val="0092127E"/>
    <w:rsid w:val="00922A52"/>
    <w:rsid w:val="009651DD"/>
    <w:rsid w:val="00975B6A"/>
    <w:rsid w:val="00980A0A"/>
    <w:rsid w:val="0098361E"/>
    <w:rsid w:val="009D40FD"/>
    <w:rsid w:val="00A23DF4"/>
    <w:rsid w:val="00A92D21"/>
    <w:rsid w:val="00A95A96"/>
    <w:rsid w:val="00AA1020"/>
    <w:rsid w:val="00AB3652"/>
    <w:rsid w:val="00B163CB"/>
    <w:rsid w:val="00B51A54"/>
    <w:rsid w:val="00B85A8D"/>
    <w:rsid w:val="00B93819"/>
    <w:rsid w:val="00BB23AA"/>
    <w:rsid w:val="00BF2638"/>
    <w:rsid w:val="00C70CC4"/>
    <w:rsid w:val="00C8510C"/>
    <w:rsid w:val="00D14225"/>
    <w:rsid w:val="00D21C01"/>
    <w:rsid w:val="00D64F60"/>
    <w:rsid w:val="00E21D18"/>
    <w:rsid w:val="00E22F40"/>
    <w:rsid w:val="00E534AF"/>
    <w:rsid w:val="00E93BE2"/>
    <w:rsid w:val="00EB21A9"/>
    <w:rsid w:val="00EE0164"/>
    <w:rsid w:val="00F04DEE"/>
    <w:rsid w:val="00F1080C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72C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C0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06"/>
    <w:rPr>
      <w:rFonts w:ascii="Tahoma" w:eastAsia="Arial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C0D06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FC0D0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C0D0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C0D0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C0D06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FC0D0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1422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4225"/>
    <w:rPr>
      <w:rFonts w:ascii="Arial" w:eastAsia="Arial" w:hAnsi="Arial" w:cs="Arial"/>
      <w:color w:val="000000"/>
    </w:rPr>
  </w:style>
  <w:style w:type="paragraph" w:styleId="af">
    <w:name w:val="footer"/>
    <w:basedOn w:val="a"/>
    <w:link w:val="af0"/>
    <w:uiPriority w:val="99"/>
    <w:unhideWhenUsed/>
    <w:rsid w:val="00D1422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4225"/>
    <w:rPr>
      <w:rFonts w:ascii="Arial" w:eastAsia="Arial" w:hAnsi="Arial" w:cs="Arial"/>
      <w:color w:val="000000"/>
    </w:rPr>
  </w:style>
  <w:style w:type="table" w:styleId="af1">
    <w:name w:val="Table Grid"/>
    <w:basedOn w:val="a1"/>
    <w:uiPriority w:val="59"/>
    <w:rsid w:val="009D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5F3EE5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5F3EE5"/>
    <w:rPr>
      <w:rFonts w:ascii="Arial" w:eastAsia="Arial" w:hAnsi="Arial" w:cs="Arial"/>
      <w:b/>
      <w:bCs/>
      <w:color w:val="000000"/>
      <w:sz w:val="20"/>
      <w:szCs w:val="20"/>
    </w:rPr>
  </w:style>
  <w:style w:type="paragraph" w:styleId="af4">
    <w:name w:val="No Spacing"/>
    <w:autoRedefine/>
    <w:uiPriority w:val="1"/>
    <w:qFormat/>
    <w:rsid w:val="00EE016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f5">
    <w:name w:val="Normal (Web)"/>
    <w:basedOn w:val="a"/>
    <w:uiPriority w:val="99"/>
    <w:semiHidden/>
    <w:unhideWhenUsed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72C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C0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06"/>
    <w:rPr>
      <w:rFonts w:ascii="Tahoma" w:eastAsia="Arial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C0D06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FC0D0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C0D0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C0D0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C0D06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FC0D0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1422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4225"/>
    <w:rPr>
      <w:rFonts w:ascii="Arial" w:eastAsia="Arial" w:hAnsi="Arial" w:cs="Arial"/>
      <w:color w:val="000000"/>
    </w:rPr>
  </w:style>
  <w:style w:type="paragraph" w:styleId="af">
    <w:name w:val="footer"/>
    <w:basedOn w:val="a"/>
    <w:link w:val="af0"/>
    <w:uiPriority w:val="99"/>
    <w:unhideWhenUsed/>
    <w:rsid w:val="00D1422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4225"/>
    <w:rPr>
      <w:rFonts w:ascii="Arial" w:eastAsia="Arial" w:hAnsi="Arial" w:cs="Arial"/>
      <w:color w:val="000000"/>
    </w:rPr>
  </w:style>
  <w:style w:type="table" w:styleId="af1">
    <w:name w:val="Table Grid"/>
    <w:basedOn w:val="a1"/>
    <w:uiPriority w:val="59"/>
    <w:rsid w:val="009D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5F3EE5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5F3EE5"/>
    <w:rPr>
      <w:rFonts w:ascii="Arial" w:eastAsia="Arial" w:hAnsi="Arial" w:cs="Arial"/>
      <w:b/>
      <w:bCs/>
      <w:color w:val="000000"/>
      <w:sz w:val="20"/>
      <w:szCs w:val="20"/>
    </w:rPr>
  </w:style>
  <w:style w:type="paragraph" w:styleId="af4">
    <w:name w:val="No Spacing"/>
    <w:autoRedefine/>
    <w:uiPriority w:val="1"/>
    <w:qFormat/>
    <w:rsid w:val="00EE016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f5">
    <w:name w:val="Normal (Web)"/>
    <w:basedOn w:val="a"/>
    <w:uiPriority w:val="99"/>
    <w:semiHidden/>
    <w:unhideWhenUsed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39CC2D-D4DB-4EF2-8247-88133E6C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24935</Words>
  <Characters>14214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Технічні умови взаємодії з системою реєстрації доменів.docx</vt:lpstr>
    </vt:vector>
  </TitlesOfParts>
  <Company/>
  <LinksUpToDate>false</LinksUpToDate>
  <CharactersWithSpaces>39071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 умови взаємодії з системою реєстрації доменів.docx</dc:title>
  <dc:creator>yvk</dc:creator>
  <cp:lastModifiedBy>yvk</cp:lastModifiedBy>
  <cp:revision>2</cp:revision>
  <dcterms:created xsi:type="dcterms:W3CDTF">2013-11-02T14:16:00Z</dcterms:created>
  <dcterms:modified xsi:type="dcterms:W3CDTF">2013-11-02T14:16:00Z</dcterms:modified>
</cp:coreProperties>
</file>